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91FB8" w14:textId="77777777" w:rsidR="006C5A90" w:rsidRPr="007A7CA7" w:rsidRDefault="006C5A90" w:rsidP="009A275E">
      <w:pPr>
        <w:autoSpaceDE w:val="0"/>
        <w:autoSpaceDN w:val="0"/>
        <w:adjustRightInd w:val="0"/>
        <w:spacing w:after="0" w:line="240" w:lineRule="auto"/>
        <w:jc w:val="center"/>
        <w:rPr>
          <w:rFonts w:ascii="Arial Unicode MS" w:eastAsia="Arial Unicode MS" w:cs="Arial Unicode MS"/>
          <w:b/>
        </w:rPr>
      </w:pPr>
      <w:proofErr w:type="spellStart"/>
      <w:r w:rsidRPr="007A7CA7">
        <w:rPr>
          <w:rFonts w:ascii="Sylfaen" w:eastAsia="Arial Unicode MS" w:hAnsi="Sylfaen" w:cs="Sylfaen"/>
          <w:b/>
        </w:rPr>
        <w:t>განმარტებითი</w:t>
      </w:r>
      <w:proofErr w:type="spellEnd"/>
      <w:r w:rsidRPr="007A7CA7">
        <w:rPr>
          <w:rFonts w:ascii="Arial Unicode MS" w:eastAsia="Arial Unicode MS" w:cs="Arial Unicode MS"/>
          <w:b/>
        </w:rPr>
        <w:t xml:space="preserve"> </w:t>
      </w:r>
      <w:proofErr w:type="spellStart"/>
      <w:r w:rsidRPr="007A7CA7">
        <w:rPr>
          <w:rFonts w:ascii="Sylfaen" w:eastAsia="Arial Unicode MS" w:hAnsi="Sylfaen" w:cs="Sylfaen"/>
          <w:b/>
        </w:rPr>
        <w:t>ბარათი</w:t>
      </w:r>
      <w:proofErr w:type="spellEnd"/>
    </w:p>
    <w:p w14:paraId="1C02966F" w14:textId="77777777" w:rsidR="006C5A90" w:rsidRPr="007A7CA7" w:rsidRDefault="006C5A90" w:rsidP="006C5A90">
      <w:pPr>
        <w:autoSpaceDE w:val="0"/>
        <w:autoSpaceDN w:val="0"/>
        <w:adjustRightInd w:val="0"/>
        <w:spacing w:after="0" w:line="240" w:lineRule="auto"/>
        <w:rPr>
          <w:rFonts w:ascii="Arial Unicode MS" w:eastAsia="Arial Unicode MS" w:cs="Arial Unicode MS"/>
          <w:b/>
        </w:rPr>
      </w:pPr>
    </w:p>
    <w:p w14:paraId="2A51E9D5" w14:textId="77777777" w:rsidR="00E152A2" w:rsidRPr="00D9572D" w:rsidRDefault="00E152A2" w:rsidP="00214B9C">
      <w:pPr>
        <w:spacing w:after="0"/>
        <w:jc w:val="center"/>
        <w:rPr>
          <w:rFonts w:ascii="Sylfaen" w:eastAsia="Times New Roman" w:hAnsi="Sylfaen" w:cs="Times New Roman"/>
          <w:b/>
          <w:lang w:val="ka-GE"/>
        </w:rPr>
      </w:pPr>
      <w:r>
        <w:rPr>
          <w:rFonts w:ascii="Sylfaen" w:eastAsia="Times New Roman" w:hAnsi="Sylfaen" w:cs="Times New Roman"/>
          <w:b/>
          <w:lang w:val="ka-GE"/>
        </w:rPr>
        <w:t>„</w:t>
      </w:r>
      <w:r w:rsidR="0076477F">
        <w:rPr>
          <w:rFonts w:ascii="Sylfaen" w:eastAsia="Times New Roman" w:hAnsi="Sylfaen" w:cs="Times New Roman"/>
          <w:b/>
          <w:lang w:val="ka-GE"/>
        </w:rPr>
        <w:t xml:space="preserve">საქართველოს </w:t>
      </w:r>
      <w:r w:rsidRPr="00E152A2">
        <w:rPr>
          <w:rFonts w:ascii="Sylfaen" w:eastAsia="Times New Roman" w:hAnsi="Sylfaen" w:cs="Times New Roman"/>
          <w:b/>
          <w:lang w:val="ka-GE"/>
        </w:rPr>
        <w:t>2020-2023 წლების ოფიციალური სტატისტიკის ეროვნული სისტემის განვითარების სტრატეგიის</w:t>
      </w:r>
      <w:r w:rsidR="00D9572D">
        <w:rPr>
          <w:rFonts w:ascii="Sylfaen" w:eastAsia="Times New Roman" w:hAnsi="Sylfaen" w:cs="Times New Roman"/>
          <w:b/>
          <w:lang w:val="ka-GE"/>
        </w:rPr>
        <w:t xml:space="preserve">ა და </w:t>
      </w:r>
      <w:r w:rsidR="00D9572D">
        <w:rPr>
          <w:rFonts w:ascii="Sylfaen" w:eastAsia="AcadNusx" w:hAnsi="Sylfaen"/>
          <w:b/>
          <w:sz w:val="24"/>
          <w:lang w:val="ka-GE"/>
        </w:rPr>
        <w:t xml:space="preserve">  </w:t>
      </w:r>
      <w:r w:rsidR="00D9572D" w:rsidRPr="00D9572D">
        <w:rPr>
          <w:rFonts w:ascii="Sylfaen" w:eastAsia="Times New Roman" w:hAnsi="Sylfaen" w:cs="Times New Roman"/>
          <w:b/>
          <w:lang w:val="ka-GE"/>
        </w:rPr>
        <w:t xml:space="preserve">მისი განხორციელების  2020-2021 წლების სამოქმედო გეგმის  </w:t>
      </w:r>
      <w:r w:rsidRPr="00E152A2">
        <w:rPr>
          <w:rFonts w:ascii="Sylfaen" w:eastAsia="Times New Roman" w:hAnsi="Sylfaen" w:cs="Times New Roman"/>
          <w:b/>
          <w:lang w:val="ka-GE"/>
        </w:rPr>
        <w:t xml:space="preserve"> დამტკიცების შესახებ</w:t>
      </w:r>
      <w:r>
        <w:rPr>
          <w:rFonts w:ascii="Sylfaen" w:eastAsia="Times New Roman" w:hAnsi="Sylfaen" w:cs="Times New Roman"/>
          <w:b/>
          <w:lang w:val="ka-GE"/>
        </w:rPr>
        <w:t>“</w:t>
      </w:r>
      <w:r w:rsidRPr="00D9572D">
        <w:rPr>
          <w:rFonts w:ascii="Sylfaen" w:eastAsia="Times New Roman" w:hAnsi="Sylfaen" w:cs="Times New Roman"/>
          <w:b/>
          <w:lang w:val="ka-GE"/>
        </w:rPr>
        <w:t xml:space="preserve"> </w:t>
      </w:r>
    </w:p>
    <w:p w14:paraId="23844B20" w14:textId="77777777" w:rsidR="007A7CA7" w:rsidRPr="00214B9C" w:rsidRDefault="007A7CA7" w:rsidP="00214B9C">
      <w:pPr>
        <w:spacing w:after="0"/>
        <w:jc w:val="center"/>
        <w:rPr>
          <w:rFonts w:ascii="Sylfaen" w:eastAsia="Sylfaen" w:hAnsi="Sylfaen"/>
          <w:b/>
        </w:rPr>
      </w:pPr>
      <w:proofErr w:type="spellStart"/>
      <w:r w:rsidRPr="006B6458">
        <w:rPr>
          <w:rFonts w:ascii="Sylfaen" w:eastAsia="Arial Unicode MS" w:hAnsi="Sylfaen" w:cs="Sylfaen"/>
          <w:b/>
        </w:rPr>
        <w:t>მთავრობის</w:t>
      </w:r>
      <w:proofErr w:type="spellEnd"/>
      <w:r w:rsidRPr="006B6458">
        <w:rPr>
          <w:rFonts w:ascii="Arial Unicode MS" w:eastAsia="Arial Unicode MS" w:cs="Arial Unicode MS"/>
          <w:b/>
        </w:rPr>
        <w:t xml:space="preserve"> </w:t>
      </w:r>
      <w:r w:rsidR="00E152A2">
        <w:rPr>
          <w:rFonts w:ascii="Sylfaen" w:eastAsia="Arial Unicode MS" w:hAnsi="Sylfaen" w:cs="Sylfaen"/>
          <w:b/>
          <w:lang w:val="ka-GE"/>
        </w:rPr>
        <w:t>დადგენილების</w:t>
      </w:r>
      <w:r w:rsidRPr="006B6458">
        <w:rPr>
          <w:rFonts w:ascii="Arial Unicode MS" w:eastAsia="Arial Unicode MS" w:cs="Arial Unicode MS"/>
          <w:b/>
        </w:rPr>
        <w:t xml:space="preserve"> </w:t>
      </w:r>
      <w:proofErr w:type="spellStart"/>
      <w:r w:rsidRPr="006B6458">
        <w:rPr>
          <w:rFonts w:ascii="Sylfaen" w:eastAsia="Arial Unicode MS" w:hAnsi="Sylfaen" w:cs="Sylfaen"/>
          <w:b/>
        </w:rPr>
        <w:t>პროექტზე</w:t>
      </w:r>
      <w:proofErr w:type="spellEnd"/>
    </w:p>
    <w:p w14:paraId="2542CDB0" w14:textId="77777777" w:rsidR="007A7CA7" w:rsidRPr="007A7CA7" w:rsidRDefault="007A7CA7" w:rsidP="006C5A90">
      <w:pPr>
        <w:autoSpaceDE w:val="0"/>
        <w:autoSpaceDN w:val="0"/>
        <w:adjustRightInd w:val="0"/>
        <w:spacing w:after="0" w:line="240" w:lineRule="auto"/>
        <w:rPr>
          <w:rFonts w:ascii="Arial Unicode MS" w:eastAsia="Arial Unicode MS" w:cs="Arial Unicode MS"/>
        </w:rPr>
      </w:pPr>
    </w:p>
    <w:p w14:paraId="0ED9A238" w14:textId="77777777" w:rsidR="007A7CA7" w:rsidRPr="007A7CA7" w:rsidRDefault="007A7CA7" w:rsidP="00C759CC">
      <w:pPr>
        <w:spacing w:after="0"/>
        <w:ind w:firstLine="720"/>
        <w:rPr>
          <w:rFonts w:ascii="Sylfaen" w:hAnsi="Sylfaen" w:cs="Sylfaen"/>
          <w:b/>
          <w:lang w:val="ka-GE"/>
        </w:rPr>
      </w:pPr>
      <w:proofErr w:type="spellStart"/>
      <w:r w:rsidRPr="007A7CA7">
        <w:rPr>
          <w:rFonts w:ascii="Sylfaen" w:hAnsi="Sylfaen" w:cs="Sylfaen"/>
          <w:b/>
        </w:rPr>
        <w:t>ინფორმაცია</w:t>
      </w:r>
      <w:proofErr w:type="spellEnd"/>
      <w:r w:rsidRPr="007A7CA7">
        <w:rPr>
          <w:b/>
        </w:rPr>
        <w:t xml:space="preserve"> </w:t>
      </w:r>
      <w:proofErr w:type="spellStart"/>
      <w:r w:rsidRPr="007A7CA7">
        <w:rPr>
          <w:rFonts w:ascii="Sylfaen" w:hAnsi="Sylfaen" w:cs="Sylfaen"/>
          <w:b/>
        </w:rPr>
        <w:t>სამართლებრივი</w:t>
      </w:r>
      <w:proofErr w:type="spellEnd"/>
      <w:r w:rsidRPr="007A7CA7">
        <w:rPr>
          <w:b/>
        </w:rPr>
        <w:t xml:space="preserve"> </w:t>
      </w:r>
      <w:proofErr w:type="spellStart"/>
      <w:r w:rsidRPr="007A7CA7">
        <w:rPr>
          <w:rFonts w:ascii="Sylfaen" w:hAnsi="Sylfaen" w:cs="Sylfaen"/>
          <w:b/>
        </w:rPr>
        <w:t>აქტის</w:t>
      </w:r>
      <w:proofErr w:type="spellEnd"/>
      <w:r w:rsidRPr="007A7CA7">
        <w:rPr>
          <w:b/>
        </w:rPr>
        <w:t xml:space="preserve"> </w:t>
      </w:r>
      <w:proofErr w:type="spellStart"/>
      <w:r w:rsidRPr="007A7CA7">
        <w:rPr>
          <w:rFonts w:ascii="Sylfaen" w:hAnsi="Sylfaen" w:cs="Sylfaen"/>
          <w:b/>
        </w:rPr>
        <w:t>პროექტის</w:t>
      </w:r>
      <w:proofErr w:type="spellEnd"/>
      <w:r w:rsidRPr="007A7CA7">
        <w:rPr>
          <w:b/>
        </w:rPr>
        <w:t xml:space="preserve"> </w:t>
      </w:r>
      <w:proofErr w:type="spellStart"/>
      <w:r w:rsidRPr="007A7CA7">
        <w:rPr>
          <w:rFonts w:ascii="Sylfaen" w:hAnsi="Sylfaen" w:cs="Sylfaen"/>
          <w:b/>
        </w:rPr>
        <w:t>შესახებ</w:t>
      </w:r>
      <w:proofErr w:type="spellEnd"/>
    </w:p>
    <w:p w14:paraId="4E310A8C" w14:textId="77777777" w:rsidR="00867712" w:rsidRDefault="0076477F" w:rsidP="008677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ind w:firstLine="720"/>
        <w:jc w:val="both"/>
        <w:rPr>
          <w:rFonts w:ascii="Sylfaen" w:eastAsia="Times New Roman" w:hAnsi="Sylfaen" w:cs="Times New Roman"/>
          <w:lang w:val="ka-GE"/>
        </w:rPr>
      </w:pPr>
      <w:r w:rsidRPr="00E420A3">
        <w:rPr>
          <w:rFonts w:ascii="Sylfaen" w:eastAsia="Arial Unicode MS" w:hAnsi="Sylfaen" w:cs="Sylfaen"/>
          <w:lang w:val="ka-GE"/>
        </w:rPr>
        <w:t>საქართველოს მთავრობის 2019 წლის 12 აპრილის</w:t>
      </w:r>
      <w:r w:rsidR="001E3DFC">
        <w:rPr>
          <w:rFonts w:ascii="Sylfaen" w:eastAsia="Arial Unicode MS" w:hAnsi="Sylfaen" w:cs="Sylfaen"/>
          <w:lang w:val="ka-GE"/>
        </w:rPr>
        <w:t xml:space="preserve"> N</w:t>
      </w:r>
      <w:r w:rsidRPr="00E420A3">
        <w:rPr>
          <w:rFonts w:ascii="Sylfaen" w:eastAsia="Arial Unicode MS" w:hAnsi="Sylfaen" w:cs="Sylfaen"/>
          <w:lang w:val="ka-GE"/>
        </w:rPr>
        <w:t>189 დადგენილების  „2020-2023 წლების ოფიციალური სტატისტიკის ეროვნული სისტემის განვითარების სტრატეგიისა და სამოქმედო გეგმის შემმუშავებელი უწყებათაშორისი საჭოს შექმნისა და დებულების დამტკიცების თაობაზე“ შესაბამისად</w:t>
      </w:r>
      <w:r>
        <w:rPr>
          <w:rFonts w:ascii="Sylfaen" w:eastAsia="Arial Unicode MS" w:hAnsi="Sylfaen" w:cs="Sylfaen"/>
          <w:lang w:val="ka-GE"/>
        </w:rPr>
        <w:t xml:space="preserve">, </w:t>
      </w:r>
      <w:r w:rsidR="00867712">
        <w:rPr>
          <w:rFonts w:ascii="Sylfaen" w:eastAsia="Arial Unicode MS" w:hAnsi="Sylfaen" w:cs="Sylfaen"/>
          <w:lang w:val="ka-GE"/>
        </w:rPr>
        <w:t xml:space="preserve">შემუშავდა და უწყებათაშორისო საბჭოს მიერ მოწონებულ იქნა საქართველოს </w:t>
      </w:r>
      <w:r w:rsidR="00867712" w:rsidRPr="00E420A3">
        <w:rPr>
          <w:rFonts w:ascii="Sylfaen" w:hAnsi="Sylfaen"/>
          <w:lang w:val="ka-GE"/>
        </w:rPr>
        <w:t xml:space="preserve">2020-2023 წლების ოფიციალური სტატისტიკის ეროვნული სისტემის განვითარების </w:t>
      </w:r>
      <w:r w:rsidR="00867712">
        <w:rPr>
          <w:rFonts w:ascii="Sylfaen" w:hAnsi="Sylfaen"/>
          <w:lang w:val="ka-GE"/>
        </w:rPr>
        <w:t>სტრატეგიის</w:t>
      </w:r>
      <w:r w:rsidR="001E3DFC">
        <w:rPr>
          <w:rFonts w:ascii="Sylfaen" w:hAnsi="Sylfaen"/>
          <w:lang w:val="ka-GE"/>
        </w:rPr>
        <w:t xml:space="preserve">ა და მისი განხორციელების </w:t>
      </w:r>
      <w:r w:rsidR="000E0631">
        <w:rPr>
          <w:rFonts w:ascii="Sylfaen" w:hAnsi="Sylfaen"/>
          <w:lang w:val="ka-GE"/>
        </w:rPr>
        <w:t xml:space="preserve">2020-2021 წლების </w:t>
      </w:r>
      <w:r w:rsidR="001E3DFC">
        <w:rPr>
          <w:rFonts w:ascii="Sylfaen" w:hAnsi="Sylfaen"/>
          <w:lang w:val="ka-GE"/>
        </w:rPr>
        <w:t>სამოქმედო გეგმის</w:t>
      </w:r>
      <w:r w:rsidR="00867712">
        <w:rPr>
          <w:rFonts w:ascii="Sylfaen" w:hAnsi="Sylfaen"/>
          <w:lang w:val="ka-GE"/>
        </w:rPr>
        <w:t xml:space="preserve"> პროქტი, რომლის შემადგენელ ნაწილს წარმოადგენს აგრეთვე </w:t>
      </w:r>
      <w:r w:rsidR="00867712" w:rsidRPr="001A2FE0">
        <w:rPr>
          <w:rFonts w:ascii="Sylfaen" w:eastAsia="Times New Roman" w:hAnsi="Sylfaen" w:cs="Times New Roman"/>
          <w:lang w:val="ka-GE"/>
        </w:rPr>
        <w:t>2020-2023 წლების ოფიციალური სტატისტიკის ეროვნული სისტემის განვითარების სტრატეგიის მონიტორინ</w:t>
      </w:r>
      <w:r w:rsidR="00867712">
        <w:rPr>
          <w:rFonts w:ascii="Sylfaen" w:eastAsia="Times New Roman" w:hAnsi="Sylfaen" w:cs="Times New Roman"/>
          <w:lang w:val="ka-GE"/>
        </w:rPr>
        <w:t>გისა და შეფასების გეგმა.</w:t>
      </w:r>
    </w:p>
    <w:p w14:paraId="4A6E6C48" w14:textId="3A37D5AE" w:rsidR="00867712" w:rsidRDefault="00867712" w:rsidP="008677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ind w:firstLine="720"/>
        <w:jc w:val="both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 xml:space="preserve">აღნიშნულ დოკუმენტზე მუშაობა განხორციელდა </w:t>
      </w:r>
      <w:r w:rsidR="00F81468" w:rsidRPr="00867712">
        <w:rPr>
          <w:rFonts w:ascii="Sylfaen" w:eastAsia="Times New Roman" w:hAnsi="Sylfaen" w:cs="Times New Roman"/>
          <w:lang w:val="ka-GE"/>
        </w:rPr>
        <w:t>მმართველობის რეფორმის ფონდის (GRF)</w:t>
      </w:r>
      <w:r w:rsidR="00F81468">
        <w:rPr>
          <w:rFonts w:ascii="Sylfaen" w:eastAsia="Times New Roman" w:hAnsi="Sylfaen" w:cs="Times New Roman"/>
        </w:rPr>
        <w:t xml:space="preserve"> </w:t>
      </w:r>
      <w:r w:rsidR="00F81468">
        <w:rPr>
          <w:rFonts w:ascii="Sylfaen" w:eastAsia="Times New Roman" w:hAnsi="Sylfaen" w:cs="Times New Roman"/>
          <w:lang w:val="ka-GE"/>
        </w:rPr>
        <w:t>პროექტის ფაგრლებში,</w:t>
      </w:r>
      <w:r w:rsidR="00F81468" w:rsidRPr="00867712">
        <w:rPr>
          <w:rFonts w:ascii="Sylfaen" w:eastAsia="Times New Roman" w:hAnsi="Sylfaen" w:cs="Times New Roman"/>
          <w:lang w:val="ka-GE"/>
        </w:rPr>
        <w:t xml:space="preserve"> </w:t>
      </w:r>
      <w:r w:rsidRPr="00867712">
        <w:rPr>
          <w:rFonts w:ascii="Sylfaen" w:eastAsia="Times New Roman" w:hAnsi="Sylfaen" w:cs="Times New Roman"/>
          <w:lang w:val="ka-GE"/>
        </w:rPr>
        <w:t>გაეროს განვითარების პროგრამის</w:t>
      </w:r>
      <w:r w:rsidR="00F81468">
        <w:rPr>
          <w:rFonts w:ascii="Sylfaen" w:eastAsia="Times New Roman" w:hAnsi="Sylfaen" w:cs="Times New Roman"/>
          <w:lang w:val="ka-GE"/>
        </w:rPr>
        <w:t>ა</w:t>
      </w:r>
      <w:r w:rsidRPr="00867712">
        <w:rPr>
          <w:rFonts w:ascii="Sylfaen" w:eastAsia="Times New Roman" w:hAnsi="Sylfaen" w:cs="Times New Roman"/>
          <w:lang w:val="ka-GE"/>
        </w:rPr>
        <w:t xml:space="preserve"> (UNDP) </w:t>
      </w:r>
      <w:r w:rsidR="00CF21AB">
        <w:rPr>
          <w:rFonts w:ascii="Sylfaen" w:eastAsia="Times New Roman" w:hAnsi="Sylfaen" w:cs="Times New Roman"/>
          <w:lang w:val="ka-GE"/>
        </w:rPr>
        <w:t xml:space="preserve">და შვედეთის მთავრობის </w:t>
      </w:r>
      <w:r w:rsidRPr="00867712">
        <w:rPr>
          <w:rFonts w:ascii="Sylfaen" w:eastAsia="Times New Roman" w:hAnsi="Sylfaen" w:cs="Times New Roman"/>
          <w:lang w:val="ka-GE"/>
        </w:rPr>
        <w:t>მხარდაჭერით</w:t>
      </w:r>
      <w:r w:rsidR="00F81468">
        <w:rPr>
          <w:rFonts w:ascii="Sylfaen" w:eastAsia="Times New Roman" w:hAnsi="Sylfaen" w:cs="Times New Roman"/>
          <w:lang w:val="ka-GE"/>
        </w:rPr>
        <w:t>.</w:t>
      </w:r>
      <w:r w:rsidR="00784CFE">
        <w:rPr>
          <w:rFonts w:ascii="Sylfaen" w:eastAsia="Times New Roman" w:hAnsi="Sylfaen" w:cs="Times New Roman"/>
          <w:lang w:val="ka-GE"/>
        </w:rPr>
        <w:t xml:space="preserve"> </w:t>
      </w:r>
      <w:r w:rsidR="00F81468">
        <w:rPr>
          <w:rFonts w:ascii="Sylfaen" w:eastAsia="Times New Roman" w:hAnsi="Sylfaen" w:cs="Times New Roman"/>
          <w:lang w:val="ka-GE"/>
        </w:rPr>
        <w:t>მათი</w:t>
      </w:r>
      <w:r w:rsidR="00784CFE">
        <w:rPr>
          <w:rFonts w:ascii="Sylfaen" w:eastAsia="Times New Roman" w:hAnsi="Sylfaen" w:cs="Times New Roman"/>
          <w:lang w:val="ka-GE"/>
        </w:rPr>
        <w:t xml:space="preserve"> მოწვევით დოკუმენტის შემუშავებაში მონაწილეობდნენ საერთაშორისო და ადგილობრივი ექსპერტები. </w:t>
      </w:r>
    </w:p>
    <w:p w14:paraId="093CF4AE" w14:textId="77777777" w:rsidR="00784CFE" w:rsidRDefault="00784CFE" w:rsidP="008677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ind w:firstLine="720"/>
        <w:jc w:val="both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>საბჭოს წევრი უწყებების წარმომ</w:t>
      </w:r>
      <w:r w:rsidR="001E3DFC">
        <w:rPr>
          <w:rFonts w:ascii="Sylfaen" w:eastAsia="Times New Roman" w:hAnsi="Sylfaen" w:cs="Times New Roman"/>
          <w:lang w:val="ka-GE"/>
        </w:rPr>
        <w:t>ა</w:t>
      </w:r>
      <w:r>
        <w:rPr>
          <w:rFonts w:ascii="Sylfaen" w:eastAsia="Times New Roman" w:hAnsi="Sylfaen" w:cs="Times New Roman"/>
          <w:lang w:val="ka-GE"/>
        </w:rPr>
        <w:t>დგენელთაგან შეიქმნა სამი სამუშაო ჯგუფი, რომელთაც გამართეს ორი გაფართოებული შეხვედრა და არაერთი კონსულტაცია. სამუშაო პროცესს კოორდინაციას უწევდა საქსტატი.</w:t>
      </w:r>
    </w:p>
    <w:p w14:paraId="0283679E" w14:textId="77777777" w:rsidR="008C7AA1" w:rsidRDefault="00784CFE" w:rsidP="008677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ind w:firstLine="720"/>
        <w:jc w:val="both"/>
        <w:rPr>
          <w:rFonts w:ascii="Sylfaen" w:eastAsia="Times New Roman" w:hAnsi="Sylfaen" w:cs="Times New Roman"/>
          <w:lang w:val="ka-GE"/>
        </w:rPr>
      </w:pPr>
      <w:r>
        <w:rPr>
          <w:rFonts w:ascii="Sylfaen" w:hAnsi="Sylfaen" w:cs="Menlo Regular"/>
          <w:lang w:val="ka-GE"/>
        </w:rPr>
        <w:t>აღნიშნული</w:t>
      </w:r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დოკუმენტი</w:t>
      </w:r>
      <w:proofErr w:type="spellEnd"/>
      <w:r w:rsidRPr="001F5ADC">
        <w:rPr>
          <w:rFonts w:ascii="Sylfaen" w:hAnsi="Sylfaen" w:cs="Menlo Regular"/>
        </w:rPr>
        <w:t xml:space="preserve"> </w:t>
      </w:r>
      <w:r>
        <w:rPr>
          <w:rFonts w:ascii="Sylfaen" w:hAnsi="Sylfaen" w:cs="Menlo Regular"/>
          <w:lang w:val="ka-GE"/>
        </w:rPr>
        <w:t xml:space="preserve">მომზადებულია </w:t>
      </w:r>
      <w:proofErr w:type="spellStart"/>
      <w:r w:rsidRPr="001F5ADC">
        <w:rPr>
          <w:rFonts w:ascii="Sylfaen" w:hAnsi="Sylfaen" w:cs="Menlo Regular"/>
        </w:rPr>
        <w:t>პოლიტიკის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დაგეგმვის</w:t>
      </w:r>
      <w:proofErr w:type="spellEnd"/>
      <w:r w:rsidRPr="001F5ADC">
        <w:rPr>
          <w:rFonts w:ascii="Sylfaen" w:hAnsi="Sylfaen" w:cs="Menlo Regular"/>
        </w:rPr>
        <w:t xml:space="preserve">, </w:t>
      </w:r>
      <w:proofErr w:type="spellStart"/>
      <w:r w:rsidRPr="001F5ADC">
        <w:rPr>
          <w:rFonts w:ascii="Sylfaen" w:hAnsi="Sylfaen" w:cs="Menlo Regular"/>
        </w:rPr>
        <w:t>მონიტორინგისა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და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შეფასების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ეროვნული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სახელმძღვანელო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პრინციპების</w:t>
      </w:r>
      <w:proofErr w:type="spellEnd"/>
      <w:r w:rsidRPr="001F5ADC">
        <w:rPr>
          <w:rFonts w:ascii="Sylfaen" w:hAnsi="Sylfaen" w:cs="Menlo Regular"/>
        </w:rPr>
        <w:t xml:space="preserve"> (</w:t>
      </w:r>
      <w:proofErr w:type="spellStart"/>
      <w:r w:rsidRPr="001F5ADC">
        <w:rPr>
          <w:rFonts w:ascii="Sylfaen" w:hAnsi="Sylfaen" w:cs="Menlo Regular"/>
        </w:rPr>
        <w:t>შემდგომში</w:t>
      </w:r>
      <w:proofErr w:type="spellEnd"/>
      <w:r w:rsidRPr="001F5ADC">
        <w:rPr>
          <w:rFonts w:ascii="Sylfaen" w:hAnsi="Sylfaen" w:cs="Menlo Regular"/>
        </w:rPr>
        <w:t xml:space="preserve"> </w:t>
      </w:r>
      <w:r>
        <w:rPr>
          <w:rFonts w:ascii="Sylfaen" w:hAnsi="Sylfaen" w:cs="Menlo Regular"/>
        </w:rPr>
        <w:t>–</w:t>
      </w:r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ეროვნული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სახელმძღვანელო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პრინციპები</w:t>
      </w:r>
      <w:proofErr w:type="spellEnd"/>
      <w:r w:rsidRPr="001F5ADC">
        <w:rPr>
          <w:rFonts w:ascii="Sylfaen" w:hAnsi="Sylfaen" w:cs="Menlo Regular"/>
        </w:rPr>
        <w:t xml:space="preserve">) </w:t>
      </w:r>
      <w:proofErr w:type="spellStart"/>
      <w:r w:rsidRPr="001F5ADC">
        <w:rPr>
          <w:rFonts w:ascii="Sylfaen" w:hAnsi="Sylfaen" w:cs="Menlo Regular"/>
        </w:rPr>
        <w:t>და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სტატისტიკის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განვითარების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ეროვნული</w:t>
      </w:r>
      <w:proofErr w:type="spellEnd"/>
      <w:r w:rsidRPr="001F5ADC">
        <w:rPr>
          <w:rFonts w:ascii="Sylfaen" w:hAnsi="Sylfaen" w:cs="Menlo Regular"/>
        </w:rPr>
        <w:t xml:space="preserve"> </w:t>
      </w:r>
      <w:proofErr w:type="spellStart"/>
      <w:r w:rsidRPr="001F5ADC">
        <w:rPr>
          <w:rFonts w:ascii="Sylfaen" w:hAnsi="Sylfaen" w:cs="Menlo Regular"/>
        </w:rPr>
        <w:t>სტრატეგიის</w:t>
      </w:r>
      <w:proofErr w:type="spellEnd"/>
      <w:r w:rsidRPr="001F5ADC">
        <w:rPr>
          <w:rFonts w:ascii="Sylfaen" w:hAnsi="Sylfaen" w:cs="Menlo Regular"/>
        </w:rPr>
        <w:t xml:space="preserve"> </w:t>
      </w:r>
      <w:r>
        <w:rPr>
          <w:rFonts w:ascii="Sylfaen" w:hAnsi="Sylfaen" w:cs="Menlo Regular"/>
          <w:lang w:val="ka-GE"/>
        </w:rPr>
        <w:t xml:space="preserve">სახელმძღვანელოს </w:t>
      </w:r>
      <w:proofErr w:type="spellStart"/>
      <w:r w:rsidRPr="001F5ADC">
        <w:rPr>
          <w:rFonts w:ascii="Sylfaen" w:hAnsi="Sylfaen" w:cs="Menlo Regular"/>
        </w:rPr>
        <w:t>შესაბამისად</w:t>
      </w:r>
      <w:proofErr w:type="spellEnd"/>
      <w:r>
        <w:rPr>
          <w:rFonts w:ascii="Sylfaen" w:hAnsi="Sylfaen" w:cs="Menlo Regular"/>
          <w:lang w:val="ka-GE"/>
        </w:rPr>
        <w:t>.</w:t>
      </w:r>
      <w:r w:rsidR="00B123FB">
        <w:rPr>
          <w:rFonts w:ascii="Sylfaen" w:hAnsi="Sylfaen" w:cs="Menlo Regular"/>
          <w:lang w:val="ka-GE"/>
        </w:rPr>
        <w:t xml:space="preserve"> </w:t>
      </w:r>
      <w:r w:rsidR="008C7AA1">
        <w:rPr>
          <w:rFonts w:ascii="Sylfaen" w:hAnsi="Sylfaen" w:cs="Menlo Regular"/>
          <w:lang w:val="ka-GE"/>
        </w:rPr>
        <w:t xml:space="preserve">აქედან გამომდინარე ამ ეტაპზე წარმოდგენილია </w:t>
      </w:r>
      <w:r w:rsidR="008C7AA1" w:rsidRPr="001A2FE0">
        <w:rPr>
          <w:rFonts w:ascii="Sylfaen" w:eastAsia="Times New Roman" w:hAnsi="Sylfaen" w:cs="Times New Roman"/>
          <w:lang w:val="ka-GE"/>
        </w:rPr>
        <w:t>სტატისტიკის ეროვნული სისტემის განვითარების სტრატეგიის განხორციელების 2020-2021 წლების სამოქმედო გეგმ</w:t>
      </w:r>
      <w:r w:rsidR="008C7AA1">
        <w:rPr>
          <w:rFonts w:ascii="Sylfaen" w:eastAsia="Times New Roman" w:hAnsi="Sylfaen" w:cs="Times New Roman"/>
          <w:lang w:val="ka-GE"/>
        </w:rPr>
        <w:t>ა, ხოლო 2022-2023 წლების სამოქმედო გეგმა წარმოდგენილი იქნება 2021 წლის ბოლ</w:t>
      </w:r>
      <w:r w:rsidR="001E3DFC">
        <w:rPr>
          <w:rFonts w:ascii="Sylfaen" w:eastAsia="Times New Roman" w:hAnsi="Sylfaen" w:cs="Times New Roman"/>
          <w:lang w:val="ka-GE"/>
        </w:rPr>
        <w:t>ო</w:t>
      </w:r>
      <w:r w:rsidR="008C7AA1">
        <w:rPr>
          <w:rFonts w:ascii="Sylfaen" w:eastAsia="Times New Roman" w:hAnsi="Sylfaen" w:cs="Times New Roman"/>
          <w:lang w:val="ka-GE"/>
        </w:rPr>
        <w:t xml:space="preserve">ს. </w:t>
      </w:r>
    </w:p>
    <w:p w14:paraId="062AD8EA" w14:textId="77777777" w:rsidR="00784CFE" w:rsidRDefault="008C7AA1" w:rsidP="008677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ind w:firstLine="720"/>
        <w:jc w:val="both"/>
        <w:rPr>
          <w:rFonts w:ascii="Sylfaen" w:hAnsi="Sylfaen" w:cs="Menlo Regular"/>
          <w:lang w:val="ka-GE"/>
        </w:rPr>
      </w:pPr>
      <w:r>
        <w:rPr>
          <w:rFonts w:ascii="Sylfaen" w:eastAsia="Times New Roman" w:hAnsi="Sylfaen" w:cs="Times New Roman"/>
          <w:lang w:val="ka-GE"/>
        </w:rPr>
        <w:t xml:space="preserve">სტრატეგიაზე მუშაობის </w:t>
      </w:r>
      <w:r w:rsidR="00B123FB">
        <w:rPr>
          <w:rFonts w:ascii="Sylfaen" w:hAnsi="Sylfaen" w:cs="Menlo Regular"/>
          <w:lang w:val="ka-GE"/>
        </w:rPr>
        <w:t xml:space="preserve"> პროცესი წარმოდგენლია შემდ</w:t>
      </w:r>
      <w:r>
        <w:rPr>
          <w:rFonts w:ascii="Sylfaen" w:hAnsi="Sylfaen" w:cs="Menlo Regular"/>
          <w:lang w:val="ka-GE"/>
        </w:rPr>
        <w:t>ე</w:t>
      </w:r>
      <w:r w:rsidR="00B123FB">
        <w:rPr>
          <w:rFonts w:ascii="Sylfaen" w:hAnsi="Sylfaen" w:cs="Menlo Regular"/>
          <w:lang w:val="ka-GE"/>
        </w:rPr>
        <w:t>გი სახით:</w:t>
      </w:r>
    </w:p>
    <w:p w14:paraId="34D04B8C" w14:textId="77777777" w:rsidR="00B123FB" w:rsidRDefault="00B123FB" w:rsidP="008677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ind w:firstLine="720"/>
        <w:jc w:val="both"/>
        <w:rPr>
          <w:rFonts w:ascii="Sylfaen" w:hAnsi="Sylfaen" w:cs="Menlo Regular"/>
          <w:lang w:val="ka-GE"/>
        </w:rPr>
      </w:pPr>
      <w:bookmarkStart w:id="0" w:name="_GoBack"/>
      <w:r w:rsidRPr="001F5ADC">
        <w:rPr>
          <w:rFonts w:ascii="Sylfaen" w:hAnsi="Sylfaen" w:cs="Times New Roman"/>
          <w:noProof/>
          <w:lang w:val="ka-GE" w:eastAsia="ka-GE"/>
        </w:rPr>
        <w:drawing>
          <wp:inline distT="0" distB="0" distL="0" distR="0" wp14:anchorId="15B19F18" wp14:editId="054FDCFC">
            <wp:extent cx="5943600" cy="3058269"/>
            <wp:effectExtent l="0" t="0" r="0" b="889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p w14:paraId="35EF0FB8" w14:textId="77777777" w:rsidR="00F876AF" w:rsidRDefault="00F876AF" w:rsidP="00F876AF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ka-GE"/>
        </w:rPr>
      </w:pPr>
    </w:p>
    <w:p w14:paraId="2F3AD695" w14:textId="77777777" w:rsidR="00F876AF" w:rsidRPr="001A2FE0" w:rsidRDefault="00F876AF" w:rsidP="00F876AF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  <w:r w:rsidRPr="001A2FE0">
        <w:rPr>
          <w:rFonts w:ascii="Sylfaen" w:eastAsia="Times New Roman" w:hAnsi="Sylfaen" w:cs="Times New Roman"/>
          <w:color w:val="000000"/>
          <w:lang w:val="ka-GE"/>
        </w:rPr>
        <w:t>სტარტეგია</w:t>
      </w:r>
      <w:r w:rsidRPr="001A2FE0">
        <w:rPr>
          <w:rFonts w:ascii="Sylfaen" w:eastAsia="Times New Roman" w:hAnsi="Sylfaen" w:cs="Sylfaen"/>
          <w:color w:val="000000"/>
          <w:lang w:val="ka-GE"/>
        </w:rPr>
        <w:t xml:space="preserve"> მოიცავს სამ ძირითად მიზანს: </w:t>
      </w:r>
    </w:p>
    <w:p w14:paraId="7F46CDEB" w14:textId="24E685DC" w:rsidR="00F876AF" w:rsidRPr="001A2FE0" w:rsidRDefault="00F876AF" w:rsidP="00F876AF">
      <w:pPr>
        <w:spacing w:after="0" w:line="240" w:lineRule="auto"/>
        <w:jc w:val="both"/>
        <w:rPr>
          <w:rFonts w:ascii="Sylfaen" w:eastAsia="Times New Roman" w:hAnsi="Sylfaen" w:cs="Sylfaen"/>
          <w:color w:val="000000"/>
          <w:lang w:val="ka-GE"/>
        </w:rPr>
      </w:pPr>
      <w:r w:rsidRPr="00F876AF">
        <w:rPr>
          <w:rFonts w:ascii="Sylfaen" w:eastAsia="Times New Roman" w:hAnsi="Sylfaen" w:cs="Sylfaen"/>
          <w:b/>
          <w:color w:val="000000"/>
          <w:lang w:val="ka-GE"/>
        </w:rPr>
        <w:t>I</w:t>
      </w:r>
      <w:r w:rsidRPr="00F876AF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1A2FE0">
        <w:rPr>
          <w:rFonts w:ascii="Sylfaen" w:eastAsia="Tahoma,Bold" w:hAnsi="Sylfaen" w:cs="Sylfaen"/>
          <w:b/>
          <w:lang w:val="ka-GE"/>
        </w:rPr>
        <w:t>მიზანი</w:t>
      </w:r>
      <w:r w:rsidRPr="001A2FE0">
        <w:rPr>
          <w:rFonts w:eastAsia="Tahoma,Bold"/>
          <w:b/>
          <w:lang w:val="ka-GE"/>
        </w:rPr>
        <w:t xml:space="preserve">: </w:t>
      </w:r>
      <w:r w:rsidR="005A1AFB">
        <w:rPr>
          <w:rFonts w:ascii="Sylfaen" w:eastAsia="Tahoma,Bold" w:hAnsi="Sylfaen" w:cs="Sylfaen"/>
          <w:b/>
          <w:lang w:val="ka-GE"/>
        </w:rPr>
        <w:t>მომხმარებელთა</w:t>
      </w:r>
      <w:r w:rsidR="005A1AFB" w:rsidRPr="001A2FE0">
        <w:rPr>
          <w:rFonts w:ascii="Sylfaen" w:eastAsia="Tahoma,Bold" w:hAnsi="Sylfaen" w:cs="Sylfaen"/>
          <w:b/>
          <w:lang w:val="ka-GE"/>
        </w:rPr>
        <w:t xml:space="preserve"> </w:t>
      </w:r>
      <w:r w:rsidRPr="001A2FE0">
        <w:rPr>
          <w:rFonts w:ascii="Sylfaen" w:eastAsia="Tahoma,Bold" w:hAnsi="Sylfaen" w:cs="Sylfaen"/>
          <w:b/>
          <w:lang w:val="ka-GE"/>
        </w:rPr>
        <w:t>საჭიროებებზე დაყრდნობით მაღალი ხარისხის ოფიციალური სტატისტიკის წარმოება</w:t>
      </w:r>
      <w:r w:rsidRPr="001A2FE0">
        <w:rPr>
          <w:rFonts w:ascii="Sylfaen" w:eastAsia="Times New Roman" w:hAnsi="Sylfaen" w:cs="Sylfaen"/>
          <w:color w:val="000000"/>
          <w:lang w:val="ka-GE"/>
        </w:rPr>
        <w:t xml:space="preserve">; </w:t>
      </w:r>
    </w:p>
    <w:p w14:paraId="5A56AEA0" w14:textId="4C065506" w:rsidR="00F876AF" w:rsidRPr="001A2FE0" w:rsidRDefault="00F876AF" w:rsidP="00F876AF">
      <w:pPr>
        <w:spacing w:after="0" w:line="240" w:lineRule="auto"/>
        <w:jc w:val="both"/>
        <w:rPr>
          <w:rFonts w:ascii="Sylfaen" w:eastAsia="Tahoma,Bold" w:hAnsi="Sylfaen" w:cs="Sylfaen"/>
          <w:b/>
          <w:lang w:val="ka-GE"/>
        </w:rPr>
      </w:pPr>
      <w:r w:rsidRPr="001A2FE0">
        <w:rPr>
          <w:rFonts w:ascii="Sylfaen" w:eastAsia="Times New Roman" w:hAnsi="Sylfaen" w:cs="Sylfaen"/>
          <w:b/>
          <w:color w:val="000000"/>
          <w:lang w:val="ka-GE"/>
        </w:rPr>
        <w:t>II</w:t>
      </w:r>
      <w:r w:rsidRPr="001A2FE0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1A2FE0">
        <w:rPr>
          <w:rFonts w:ascii="Sylfaen" w:eastAsia="Tahoma,Bold" w:hAnsi="Sylfaen" w:cs="Sylfaen"/>
          <w:b/>
          <w:lang w:val="ka-GE"/>
        </w:rPr>
        <w:t>მიზანი</w:t>
      </w:r>
      <w:r w:rsidRPr="001A2FE0">
        <w:rPr>
          <w:rFonts w:eastAsia="Tahoma,Bold"/>
          <w:b/>
          <w:lang w:val="ka-GE"/>
        </w:rPr>
        <w:t xml:space="preserve">: </w:t>
      </w:r>
      <w:r w:rsidR="00477B63" w:rsidRPr="00477B63">
        <w:rPr>
          <w:rFonts w:ascii="Sylfaen" w:eastAsia="Tahoma,Bold" w:hAnsi="Sylfaen" w:cs="Sylfaen"/>
          <w:b/>
          <w:lang w:val="ka-GE"/>
        </w:rPr>
        <w:t>სტატისტიკის წარმოების ეფექტური, თანამედროვე და მდგრადი პროცესების შექმნა</w:t>
      </w:r>
      <w:r w:rsidR="00477B63" w:rsidRPr="00A81484">
        <w:rPr>
          <w:rFonts w:ascii="Sylfaen" w:eastAsia="Tahoma,Bold" w:hAnsi="Sylfaen" w:cs="Sylfaen"/>
          <w:b/>
          <w:lang w:val="ka-GE"/>
        </w:rPr>
        <w:t>;</w:t>
      </w:r>
    </w:p>
    <w:p w14:paraId="4A760C83" w14:textId="77777777" w:rsidR="00F876AF" w:rsidRPr="001A2FE0" w:rsidRDefault="00F876AF" w:rsidP="003629A0">
      <w:pPr>
        <w:spacing w:after="0" w:line="240" w:lineRule="auto"/>
        <w:jc w:val="both"/>
        <w:rPr>
          <w:rFonts w:ascii="Sylfaen" w:eastAsia="Tahoma,Bold" w:hAnsi="Sylfaen" w:cs="Sylfaen"/>
          <w:b/>
          <w:lang w:val="ka-GE"/>
        </w:rPr>
      </w:pPr>
      <w:r w:rsidRPr="001A2FE0">
        <w:rPr>
          <w:rFonts w:ascii="Sylfaen" w:eastAsia="Times New Roman" w:hAnsi="Sylfaen" w:cs="Sylfaen"/>
          <w:b/>
          <w:color w:val="000000"/>
          <w:lang w:val="ka-GE"/>
        </w:rPr>
        <w:t>II</w:t>
      </w:r>
      <w:r w:rsidRPr="00F876AF">
        <w:rPr>
          <w:rFonts w:ascii="Sylfaen" w:eastAsia="Times New Roman" w:hAnsi="Sylfaen" w:cs="Sylfaen"/>
          <w:b/>
          <w:color w:val="000000"/>
          <w:lang w:val="ka-GE"/>
        </w:rPr>
        <w:t>I</w:t>
      </w:r>
      <w:r w:rsidRPr="001A2FE0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Pr="001A2FE0">
        <w:rPr>
          <w:rFonts w:ascii="Sylfaen" w:eastAsia="Tahoma,Bold" w:hAnsi="Sylfaen" w:cs="Sylfaen"/>
          <w:b/>
          <w:lang w:val="ka-GE"/>
        </w:rPr>
        <w:t>მიზანი</w:t>
      </w:r>
      <w:r w:rsidRPr="001A2FE0">
        <w:rPr>
          <w:rFonts w:eastAsia="Tahoma,Bold"/>
          <w:b/>
          <w:lang w:val="ka-GE"/>
        </w:rPr>
        <w:t xml:space="preserve">: </w:t>
      </w:r>
      <w:r w:rsidRPr="001A2FE0">
        <w:rPr>
          <w:rFonts w:ascii="Sylfaen" w:eastAsia="Tahoma,Bold" w:hAnsi="Sylfaen"/>
          <w:b/>
          <w:lang w:val="ka-GE"/>
        </w:rPr>
        <w:t>სტატისტიკური ინფრასტრუქტურისა და შესაძლებლობების განვითარება.</w:t>
      </w:r>
    </w:p>
    <w:p w14:paraId="2DCAD602" w14:textId="585310CA" w:rsidR="00F876AF" w:rsidRPr="001A2FE0" w:rsidRDefault="00F876AF" w:rsidP="00F876AF">
      <w:pPr>
        <w:spacing w:after="0" w:line="240" w:lineRule="auto"/>
        <w:jc w:val="both"/>
        <w:rPr>
          <w:rFonts w:ascii="Sylfaen" w:eastAsia="Tahoma,Bold" w:hAnsi="Sylfaen" w:cs="Sylfaen"/>
          <w:lang w:val="ka-GE"/>
        </w:rPr>
      </w:pPr>
      <w:r w:rsidRPr="001A2FE0">
        <w:rPr>
          <w:rFonts w:ascii="Sylfaen" w:eastAsia="Tahoma,Bold" w:hAnsi="Sylfaen" w:cs="Sylfaen"/>
          <w:lang w:val="ka-GE"/>
        </w:rPr>
        <w:t>აღნიშნული მიზნების მისაღწევად შედგენილია 2020-2021 წლების სამოქმედო გეგმა, გაანგარიშებულია ბიუჯეტი, დადგენილია დაფინანსების წყარო, განსაზღვრულია ამოცანების და აქტივობების სია, მათი შესრულების ვადები, პასუხისმგებელი უწყებები, დადგენილია შედეგების ინდიკატორები</w:t>
      </w:r>
      <w:r w:rsidR="005A1AFB">
        <w:rPr>
          <w:rFonts w:ascii="Sylfaen" w:eastAsia="Tahoma,Bold" w:hAnsi="Sylfaen" w:cs="Sylfaen"/>
          <w:lang w:val="ka-GE"/>
        </w:rPr>
        <w:t>,</w:t>
      </w:r>
      <w:r w:rsidRPr="001A2FE0">
        <w:rPr>
          <w:rFonts w:ascii="Sylfaen" w:eastAsia="Tahoma,Bold" w:hAnsi="Sylfaen" w:cs="Sylfaen"/>
          <w:lang w:val="ka-GE"/>
        </w:rPr>
        <w:t xml:space="preserve"> მათი საბაზისო და სამიზნე მაჩვენებლები</w:t>
      </w:r>
      <w:r w:rsidR="005A1AFB">
        <w:rPr>
          <w:rFonts w:ascii="Sylfaen" w:eastAsia="Tahoma,Bold" w:hAnsi="Sylfaen" w:cs="Sylfaen"/>
          <w:lang w:val="ka-GE"/>
        </w:rPr>
        <w:t>,</w:t>
      </w:r>
      <w:r w:rsidRPr="001A2FE0">
        <w:rPr>
          <w:rFonts w:ascii="Sylfaen" w:eastAsia="Tahoma,Bold" w:hAnsi="Sylfaen" w:cs="Sylfaen"/>
          <w:lang w:val="ka-GE"/>
        </w:rPr>
        <w:t xml:space="preserve"> </w:t>
      </w:r>
      <w:r w:rsidR="005A1AFB">
        <w:rPr>
          <w:rFonts w:ascii="Sylfaen" w:eastAsia="Tahoma,Bold" w:hAnsi="Sylfaen" w:cs="Sylfaen"/>
          <w:lang w:val="ka-GE"/>
        </w:rPr>
        <w:t>ასევე</w:t>
      </w:r>
      <w:r w:rsidR="005A1AFB" w:rsidRPr="001A2FE0">
        <w:rPr>
          <w:rFonts w:ascii="Sylfaen" w:eastAsia="Tahoma,Bold" w:hAnsi="Sylfaen" w:cs="Sylfaen"/>
          <w:lang w:val="ka-GE"/>
        </w:rPr>
        <w:t xml:space="preserve"> </w:t>
      </w:r>
      <w:r w:rsidRPr="001A2FE0">
        <w:rPr>
          <w:rFonts w:ascii="Sylfaen" w:eastAsia="Tahoma,Bold" w:hAnsi="Sylfaen" w:cs="Sylfaen"/>
          <w:lang w:val="ka-GE"/>
        </w:rPr>
        <w:t xml:space="preserve">დადასტურების წყაროები. </w:t>
      </w:r>
    </w:p>
    <w:p w14:paraId="5980CB17" w14:textId="77777777" w:rsidR="00543E65" w:rsidRDefault="00543E65" w:rsidP="00F876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ind w:firstLine="720"/>
        <w:jc w:val="both"/>
        <w:rPr>
          <w:rFonts w:ascii="Sylfaen" w:hAnsi="Sylfaen" w:cs="Menlo Regular"/>
          <w:lang w:val="ka-GE"/>
        </w:rPr>
      </w:pPr>
      <w:r w:rsidRPr="00543E65">
        <w:rPr>
          <w:rFonts w:ascii="Sylfaen" w:hAnsi="Sylfaen" w:cs="Menlo Regular"/>
          <w:lang w:val="ka-GE"/>
        </w:rPr>
        <w:t xml:space="preserve">დოკუმენტის </w:t>
      </w:r>
      <w:r w:rsidR="003629A0">
        <w:rPr>
          <w:rFonts w:ascii="Sylfaen" w:hAnsi="Sylfaen" w:cs="Menlo Regular"/>
          <w:lang w:val="ka-GE"/>
        </w:rPr>
        <w:t xml:space="preserve">მიღების </w:t>
      </w:r>
      <w:r w:rsidRPr="00543E65">
        <w:rPr>
          <w:rFonts w:ascii="Sylfaen" w:hAnsi="Sylfaen" w:cs="Menlo Regular"/>
          <w:lang w:val="ka-GE"/>
        </w:rPr>
        <w:t>მიზანია საქართველოში სტატისტიკის ეროვნული სისტემის განვითარების ზოგადი ხედვ</w:t>
      </w:r>
      <w:r>
        <w:rPr>
          <w:rFonts w:ascii="Sylfaen" w:hAnsi="Sylfaen" w:cs="Menlo Regular"/>
          <w:lang w:val="ka-GE"/>
        </w:rPr>
        <w:t>ის</w:t>
      </w:r>
      <w:r w:rsidRPr="00543E65">
        <w:rPr>
          <w:rFonts w:ascii="Sylfaen" w:hAnsi="Sylfaen" w:cs="Menlo Regular"/>
          <w:lang w:val="ka-GE"/>
        </w:rPr>
        <w:t xml:space="preserve"> განსაზღვრ</w:t>
      </w:r>
      <w:r>
        <w:rPr>
          <w:rFonts w:ascii="Sylfaen" w:hAnsi="Sylfaen" w:cs="Menlo Regular"/>
          <w:lang w:val="ka-GE"/>
        </w:rPr>
        <w:t xml:space="preserve">ა, რომელიც </w:t>
      </w:r>
      <w:r w:rsidRPr="00543E65">
        <w:rPr>
          <w:rFonts w:ascii="Sylfaen" w:hAnsi="Sylfaen" w:cs="Menlo Regular"/>
          <w:lang w:val="ka-GE"/>
        </w:rPr>
        <w:t>ითვალისწინებს ეროვნულ და საერთაშორისო საჭიროებებს; პასუხობს პოლიტიკის შემუშავებისათვის</w:t>
      </w:r>
      <w:r>
        <w:rPr>
          <w:rFonts w:ascii="Sylfaen" w:hAnsi="Sylfaen" w:cs="Menlo Regular"/>
          <w:lang w:val="ka-GE"/>
        </w:rPr>
        <w:t xml:space="preserve"> საჭირო</w:t>
      </w:r>
      <w:r w:rsidRPr="00543E65">
        <w:rPr>
          <w:rFonts w:ascii="Sylfaen" w:hAnsi="Sylfaen" w:cs="Menlo Regular"/>
          <w:lang w:val="ka-GE"/>
        </w:rPr>
        <w:t xml:space="preserve"> მონაცემებ</w:t>
      </w:r>
      <w:r>
        <w:rPr>
          <w:rFonts w:ascii="Sylfaen" w:hAnsi="Sylfaen" w:cs="Menlo Regular"/>
          <w:lang w:val="ka-GE"/>
        </w:rPr>
        <w:t>ზე</w:t>
      </w:r>
      <w:r w:rsidRPr="00543E65">
        <w:rPr>
          <w:rFonts w:ascii="Sylfaen" w:hAnsi="Sylfaen" w:cs="Menlo Regular"/>
          <w:lang w:val="ka-GE"/>
        </w:rPr>
        <w:t xml:space="preserve"> მოთხოვნას; განსაზღვრავს სტატისტიკის განვითარების პრიორიტეტულ მიმართულებებს; უზრუნველყოფს სტატისტიკური ღონისძიებების ჩატარების გონივრულობას და ფინანსური რესურს</w:t>
      </w:r>
      <w:r>
        <w:rPr>
          <w:rFonts w:ascii="Sylfaen" w:hAnsi="Sylfaen" w:cs="Menlo Regular"/>
          <w:lang w:val="ka-GE"/>
        </w:rPr>
        <w:t>ებ</w:t>
      </w:r>
      <w:r w:rsidRPr="00543E65">
        <w:rPr>
          <w:rFonts w:ascii="Sylfaen" w:hAnsi="Sylfaen" w:cs="Menlo Regular"/>
          <w:lang w:val="ka-GE"/>
        </w:rPr>
        <w:t xml:space="preserve">ის განაწილებას; წარმოადგენს ჩარჩოს საერთაშორისო თანამშრომლობისათვის; მოიცავს მონაცემების წარმოების პროცესის ყველა საფეხურს და </w:t>
      </w:r>
      <w:r>
        <w:rPr>
          <w:rFonts w:ascii="Sylfaen" w:hAnsi="Sylfaen" w:cs="Menlo Regular"/>
          <w:lang w:val="ka-GE"/>
        </w:rPr>
        <w:t xml:space="preserve">შეესაბამება </w:t>
      </w:r>
      <w:r w:rsidRPr="00543E65">
        <w:rPr>
          <w:rFonts w:ascii="Sylfaen" w:hAnsi="Sylfaen" w:cs="Menlo Regular"/>
          <w:lang w:val="ka-GE"/>
        </w:rPr>
        <w:t>თანამედროვე საერთაშორისო სტანდარტებს.</w:t>
      </w:r>
      <w:r w:rsidR="00D7478D">
        <w:rPr>
          <w:rFonts w:ascii="Sylfaen" w:hAnsi="Sylfaen" w:cs="Menlo Regular"/>
          <w:lang w:val="ka-GE"/>
        </w:rPr>
        <w:t xml:space="preserve"> აგრეთვე, მნიშვნელოვანია ოფიციალური სტატისტიკის მარეგულირებელი საკანონმდებლო ბაზის </w:t>
      </w:r>
      <w:r w:rsidR="00D7478D" w:rsidRPr="00F876AF">
        <w:rPr>
          <w:rFonts w:ascii="Sylfaen" w:hAnsi="Sylfaen" w:cs="Menlo Regular"/>
          <w:lang w:val="ka-GE"/>
        </w:rPr>
        <w:t xml:space="preserve"> გაუმჯობესება და</w:t>
      </w:r>
      <w:r w:rsidR="00D7478D">
        <w:rPr>
          <w:rFonts w:ascii="Sylfaen" w:hAnsi="Sylfaen" w:cs="Menlo Regular"/>
          <w:lang w:val="ka-GE"/>
        </w:rPr>
        <w:t xml:space="preserve"> მისი მოყვანა</w:t>
      </w:r>
      <w:r w:rsidR="00D7478D" w:rsidRPr="00F876AF">
        <w:rPr>
          <w:rFonts w:ascii="Sylfaen" w:hAnsi="Sylfaen" w:cs="Menlo Regular"/>
          <w:lang w:val="ka-GE"/>
        </w:rPr>
        <w:t xml:space="preserve"> ოფიციალური სტატისტიკის მოდელური კანონ</w:t>
      </w:r>
      <w:r w:rsidR="00911AEE">
        <w:rPr>
          <w:rFonts w:ascii="Sylfaen" w:hAnsi="Sylfaen" w:cs="Menlo Regular"/>
          <w:lang w:val="ka-GE"/>
        </w:rPr>
        <w:t>თან</w:t>
      </w:r>
      <w:r w:rsidR="00D7478D" w:rsidRPr="00F876AF">
        <w:rPr>
          <w:rFonts w:ascii="Sylfaen" w:hAnsi="Sylfaen" w:cs="Menlo Regular"/>
          <w:lang w:val="ka-GE"/>
        </w:rPr>
        <w:t xml:space="preserve"> </w:t>
      </w:r>
      <w:r w:rsidR="00D7478D" w:rsidRPr="00A8372F">
        <w:rPr>
          <w:rFonts w:ascii="Sylfaen" w:hAnsi="Sylfaen" w:cs="Menlo Regular"/>
          <w:lang w:val="ka-GE"/>
        </w:rPr>
        <w:t xml:space="preserve">და </w:t>
      </w:r>
      <w:r w:rsidR="00D7478D" w:rsidRPr="00F876AF">
        <w:rPr>
          <w:rFonts w:ascii="Sylfaen" w:hAnsi="Sylfaen" w:cs="Menlo Regular"/>
          <w:lang w:val="ka-GE"/>
        </w:rPr>
        <w:t>ევროპის სტატისტიკის პრაქტიკის კოდექს</w:t>
      </w:r>
      <w:r w:rsidR="00911AEE">
        <w:rPr>
          <w:rFonts w:ascii="Sylfaen" w:hAnsi="Sylfaen" w:cs="Menlo Regular"/>
          <w:lang w:val="ka-GE"/>
        </w:rPr>
        <w:t>თან</w:t>
      </w:r>
      <w:r w:rsidR="00D7478D" w:rsidRPr="00A8372F">
        <w:rPr>
          <w:rFonts w:ascii="Sylfaen" w:hAnsi="Sylfaen" w:cs="Menlo Regular"/>
          <w:lang w:val="ka-GE"/>
        </w:rPr>
        <w:t xml:space="preserve"> </w:t>
      </w:r>
      <w:r w:rsidR="00911AEE">
        <w:rPr>
          <w:rFonts w:ascii="Sylfaen" w:hAnsi="Sylfaen" w:cs="Menlo Regular"/>
          <w:lang w:val="ka-GE"/>
        </w:rPr>
        <w:t>შესაბამისობაში.</w:t>
      </w:r>
      <w:r w:rsidR="00D7478D" w:rsidRPr="00F876AF">
        <w:rPr>
          <w:rFonts w:ascii="Sylfaen" w:hAnsi="Sylfaen" w:cs="Menlo Regular"/>
          <w:lang w:val="ka-GE"/>
        </w:rPr>
        <w:t xml:space="preserve"> </w:t>
      </w:r>
    </w:p>
    <w:p w14:paraId="3CFC0C52" w14:textId="77777777" w:rsidR="00543E65" w:rsidRDefault="00543E65" w:rsidP="00543E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ind w:firstLine="720"/>
        <w:jc w:val="both"/>
        <w:rPr>
          <w:rFonts w:ascii="Sylfaen" w:hAnsi="Sylfaen" w:cs="Menlo Regular"/>
          <w:lang w:val="ka-GE"/>
        </w:rPr>
      </w:pPr>
      <w:r>
        <w:rPr>
          <w:rFonts w:ascii="Sylfaen" w:hAnsi="Sylfaen" w:cs="Menlo Regular"/>
          <w:lang w:val="ka-GE"/>
        </w:rPr>
        <w:t>დოკუმენტზე მუშაობისას გათვალისწინებულ იქნა</w:t>
      </w:r>
      <w:r w:rsidRPr="00543E65">
        <w:rPr>
          <w:rFonts w:ascii="Sylfaen" w:hAnsi="Sylfaen" w:cs="Menlo Regular"/>
          <w:lang w:val="ka-GE"/>
        </w:rPr>
        <w:t xml:space="preserve"> </w:t>
      </w:r>
      <w:r w:rsidRPr="00F876AF">
        <w:rPr>
          <w:rFonts w:ascii="Sylfaen" w:hAnsi="Sylfaen" w:cs="Menlo Regular"/>
          <w:lang w:val="ka-GE"/>
        </w:rPr>
        <w:t>2019 წელს ვროსტატ</w:t>
      </w:r>
      <w:r>
        <w:rPr>
          <w:rFonts w:ascii="Sylfaen" w:hAnsi="Sylfaen" w:cs="Menlo Regular"/>
          <w:lang w:val="ka-GE"/>
        </w:rPr>
        <w:t>ის</w:t>
      </w:r>
      <w:r w:rsidRPr="00F876AF">
        <w:rPr>
          <w:rFonts w:ascii="Sylfaen" w:hAnsi="Sylfaen" w:cs="Menlo Regular"/>
          <w:lang w:val="ka-GE"/>
        </w:rPr>
        <w:t>, ევროპის თავისუფალი ვაჭრობის ასოციაცი</w:t>
      </w:r>
      <w:r>
        <w:rPr>
          <w:rFonts w:ascii="Sylfaen" w:hAnsi="Sylfaen" w:cs="Menlo Regular"/>
          <w:lang w:val="ka-GE"/>
        </w:rPr>
        <w:t>ის</w:t>
      </w:r>
      <w:r w:rsidRPr="00F876AF">
        <w:rPr>
          <w:rFonts w:ascii="Sylfaen" w:hAnsi="Sylfaen" w:cs="Menlo Regular"/>
          <w:lang w:val="ka-GE"/>
        </w:rPr>
        <w:t xml:space="preserve"> და გაერთიანებული ერების </w:t>
      </w:r>
      <w:r>
        <w:rPr>
          <w:rFonts w:ascii="Sylfaen" w:hAnsi="Sylfaen" w:cs="Menlo Regular"/>
          <w:lang w:val="ka-GE"/>
        </w:rPr>
        <w:t xml:space="preserve">ევროპის </w:t>
      </w:r>
      <w:r w:rsidRPr="00F876AF">
        <w:rPr>
          <w:rFonts w:ascii="Sylfaen" w:hAnsi="Sylfaen" w:cs="Menlo Regular"/>
          <w:lang w:val="ka-GE"/>
        </w:rPr>
        <w:t>ეკონომიკ</w:t>
      </w:r>
      <w:r w:rsidRPr="00CE22DB">
        <w:rPr>
          <w:rFonts w:ascii="Sylfaen" w:hAnsi="Sylfaen" w:cs="Menlo Regular"/>
          <w:lang w:val="ka-GE"/>
        </w:rPr>
        <w:t>ურ</w:t>
      </w:r>
      <w:r>
        <w:rPr>
          <w:rFonts w:ascii="Sylfaen" w:hAnsi="Sylfaen" w:cs="Menlo Regular"/>
          <w:lang w:val="ka-GE"/>
        </w:rPr>
        <w:t>ი</w:t>
      </w:r>
      <w:r w:rsidRPr="00F876AF">
        <w:rPr>
          <w:rFonts w:ascii="Sylfaen" w:hAnsi="Sylfaen" w:cs="Menlo Regular"/>
          <w:lang w:val="ka-GE"/>
        </w:rPr>
        <w:t xml:space="preserve"> კომისი</w:t>
      </w:r>
      <w:r>
        <w:rPr>
          <w:rFonts w:ascii="Sylfaen" w:hAnsi="Sylfaen" w:cs="Menlo Regular"/>
          <w:lang w:val="ka-GE"/>
        </w:rPr>
        <w:t>ის მიერ განხორციელებული</w:t>
      </w:r>
      <w:r w:rsidRPr="00F876AF">
        <w:rPr>
          <w:rFonts w:ascii="Sylfaen" w:hAnsi="Sylfaen" w:cs="Menlo Regular"/>
          <w:lang w:val="ka-GE"/>
        </w:rPr>
        <w:t xml:space="preserve"> </w:t>
      </w:r>
      <w:r w:rsidRPr="00CE22DB">
        <w:rPr>
          <w:rFonts w:ascii="Sylfaen" w:hAnsi="Sylfaen" w:cs="Menlo Regular"/>
          <w:lang w:val="ka-GE"/>
        </w:rPr>
        <w:t xml:space="preserve">სტატისტიკის ეროვნული </w:t>
      </w:r>
      <w:r w:rsidRPr="00F876AF">
        <w:rPr>
          <w:rFonts w:ascii="Sylfaen" w:hAnsi="Sylfaen" w:cs="Menlo Regular"/>
          <w:lang w:val="ka-GE"/>
        </w:rPr>
        <w:t>სისტემის გლობალური შეფასებ</w:t>
      </w:r>
      <w:r>
        <w:rPr>
          <w:rFonts w:ascii="Sylfaen" w:hAnsi="Sylfaen" w:cs="Menlo Regular"/>
          <w:lang w:val="ka-GE"/>
        </w:rPr>
        <w:t>ის შედეგები.</w:t>
      </w:r>
      <w:r w:rsidR="00D7478D">
        <w:rPr>
          <w:rFonts w:ascii="Sylfaen" w:hAnsi="Sylfaen" w:cs="Menlo Regular"/>
          <w:lang w:val="ka-GE"/>
        </w:rPr>
        <w:t xml:space="preserve"> </w:t>
      </w:r>
    </w:p>
    <w:p w14:paraId="2C716CE6" w14:textId="77777777" w:rsidR="002E010A" w:rsidRDefault="002E010A" w:rsidP="005D61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40" w:lineRule="atLeast"/>
        <w:ind w:firstLine="720"/>
        <w:jc w:val="both"/>
        <w:rPr>
          <w:rFonts w:ascii="Sylfaen" w:eastAsia="Arial Unicode MS" w:hAnsi="Sylfaen" w:cs="Sylfaen"/>
          <w:lang w:val="ka-GE"/>
        </w:rPr>
      </w:pPr>
    </w:p>
    <w:p w14:paraId="166B757F" w14:textId="77777777" w:rsidR="002E010A" w:rsidRPr="00850369" w:rsidRDefault="002E010A" w:rsidP="002E010A">
      <w:pPr>
        <w:spacing w:after="120"/>
        <w:ind w:firstLine="720"/>
        <w:rPr>
          <w:rFonts w:ascii="Sylfaen" w:hAnsi="Sylfaen" w:cs="Sylfaen"/>
          <w:b/>
          <w:lang w:val="ka-GE"/>
        </w:rPr>
      </w:pPr>
      <w:r w:rsidRPr="00850369">
        <w:rPr>
          <w:rFonts w:ascii="Sylfaen" w:hAnsi="Sylfaen" w:cs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14:paraId="3387369F" w14:textId="77777777" w:rsidR="002E010A" w:rsidRPr="00C732DB" w:rsidRDefault="002E010A" w:rsidP="00BC5AE4">
      <w:pPr>
        <w:spacing w:after="120"/>
        <w:ind w:firstLine="720"/>
        <w:jc w:val="both"/>
        <w:rPr>
          <w:rFonts w:ascii="Sylfaen" w:hAnsi="Sylfaen" w:cs="Sylfaen"/>
          <w:lang w:val="ka-GE"/>
        </w:rPr>
      </w:pPr>
      <w:r w:rsidRPr="00850369">
        <w:rPr>
          <w:rFonts w:ascii="Sylfaen" w:hAnsi="Sylfaen" w:cs="Sylfaen"/>
          <w:lang w:val="ka-GE"/>
        </w:rPr>
        <w:t>დოკუმენტის მიღების ვალდებულება არ გამომდინარეობს „ერთი მხრივ, საქართველოს და, მეორე მხრივ, ევროკავშირს და ე</w:t>
      </w:r>
      <w:r w:rsidR="00374576">
        <w:rPr>
          <w:rFonts w:ascii="Sylfaen" w:hAnsi="Sylfaen" w:cs="Sylfaen"/>
          <w:lang w:val="ka-GE"/>
        </w:rPr>
        <w:t>ვ</w:t>
      </w:r>
      <w:r w:rsidRPr="00850369">
        <w:rPr>
          <w:rFonts w:ascii="Sylfaen" w:hAnsi="Sylfaen" w:cs="Sylfaen"/>
          <w:lang w:val="ka-GE"/>
        </w:rPr>
        <w:t>როპის ატომური ენერგიის გაერთიანებას და მათ წევრ სახელმწიფოებს შორის ასოცირების შესახებ შეთანხმებიდან“ ან ევროკავშირთან დადებული საქართველოს სხვა ორმხრივი და მრავალმხრივი ხელშ</w:t>
      </w:r>
      <w:r>
        <w:rPr>
          <w:rFonts w:ascii="Sylfaen" w:hAnsi="Sylfaen" w:cs="Sylfaen"/>
          <w:lang w:val="ka-GE"/>
        </w:rPr>
        <w:t>ეკ</w:t>
      </w:r>
      <w:r w:rsidRPr="00850369">
        <w:rPr>
          <w:rFonts w:ascii="Sylfaen" w:hAnsi="Sylfaen" w:cs="Sylfaen"/>
          <w:lang w:val="ka-GE"/>
        </w:rPr>
        <w:t>რულებებიდან.</w:t>
      </w:r>
    </w:p>
    <w:p w14:paraId="65472F0D" w14:textId="77777777" w:rsidR="006B6458" w:rsidRDefault="006B6458" w:rsidP="005D61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40" w:lineRule="atLeast"/>
        <w:ind w:firstLine="720"/>
        <w:jc w:val="both"/>
        <w:rPr>
          <w:rFonts w:ascii="Sylfaen" w:eastAsia="Arial Unicode MS" w:hAnsi="Sylfaen" w:cs="Sylfaen"/>
          <w:lang w:val="ka-GE"/>
        </w:rPr>
      </w:pPr>
    </w:p>
    <w:p w14:paraId="76E4F5E3" w14:textId="77777777" w:rsidR="007A7CA7" w:rsidRPr="00F876AF" w:rsidRDefault="007A7CA7" w:rsidP="00BC5AE4">
      <w:pPr>
        <w:spacing w:after="120"/>
        <w:ind w:firstLine="720"/>
        <w:rPr>
          <w:rFonts w:ascii="Sylfaen" w:hAnsi="Sylfaen" w:cs="Sylfaen"/>
          <w:b/>
          <w:lang w:val="ka-GE"/>
        </w:rPr>
      </w:pPr>
      <w:r w:rsidRPr="00F876AF">
        <w:rPr>
          <w:rFonts w:ascii="Sylfaen" w:hAnsi="Sylfaen" w:cs="Sylfaen"/>
          <w:b/>
          <w:lang w:val="ka-GE"/>
        </w:rPr>
        <w:t>პროექტის</w:t>
      </w:r>
      <w:r w:rsidRPr="00F876AF">
        <w:rPr>
          <w:b/>
          <w:lang w:val="ka-GE"/>
        </w:rPr>
        <w:t xml:space="preserve"> </w:t>
      </w:r>
      <w:r w:rsidRPr="00F876AF">
        <w:rPr>
          <w:rFonts w:ascii="Sylfaen" w:hAnsi="Sylfaen" w:cs="Sylfaen"/>
          <w:b/>
          <w:lang w:val="ka-GE"/>
        </w:rPr>
        <w:t>მიღებით</w:t>
      </w:r>
      <w:r w:rsidRPr="00F876AF">
        <w:rPr>
          <w:b/>
          <w:lang w:val="ka-GE"/>
        </w:rPr>
        <w:t xml:space="preserve"> </w:t>
      </w:r>
      <w:r w:rsidRPr="00F876AF">
        <w:rPr>
          <w:rFonts w:ascii="Sylfaen" w:hAnsi="Sylfaen" w:cs="Sylfaen"/>
          <w:b/>
          <w:lang w:val="ka-GE"/>
        </w:rPr>
        <w:t>გამოწვეული</w:t>
      </w:r>
      <w:r w:rsidRPr="00F876AF">
        <w:rPr>
          <w:b/>
          <w:lang w:val="ka-GE"/>
        </w:rPr>
        <w:t xml:space="preserve"> </w:t>
      </w:r>
      <w:r w:rsidRPr="00F876AF">
        <w:rPr>
          <w:rFonts w:ascii="Sylfaen" w:hAnsi="Sylfaen" w:cs="Sylfaen"/>
          <w:b/>
          <w:lang w:val="ka-GE"/>
        </w:rPr>
        <w:t>საფინანსო</w:t>
      </w:r>
      <w:r w:rsidRPr="007A7CA7">
        <w:rPr>
          <w:rFonts w:ascii="Sylfaen" w:hAnsi="Sylfaen" w:cs="Sylfaen"/>
          <w:b/>
          <w:lang w:val="ka-GE"/>
        </w:rPr>
        <w:t>-</w:t>
      </w:r>
      <w:r w:rsidRPr="00F876AF">
        <w:rPr>
          <w:rFonts w:ascii="Sylfaen" w:hAnsi="Sylfaen" w:cs="Sylfaen"/>
          <w:b/>
          <w:lang w:val="ka-GE"/>
        </w:rPr>
        <w:t>ეკონომიკური</w:t>
      </w:r>
      <w:r w:rsidRPr="00F876AF">
        <w:rPr>
          <w:b/>
          <w:lang w:val="ka-GE"/>
        </w:rPr>
        <w:t xml:space="preserve"> </w:t>
      </w:r>
      <w:r w:rsidRPr="00F876AF">
        <w:rPr>
          <w:rFonts w:ascii="Sylfaen" w:hAnsi="Sylfaen" w:cs="Sylfaen"/>
          <w:b/>
          <w:lang w:val="ka-GE"/>
        </w:rPr>
        <w:t>შედეგების</w:t>
      </w:r>
      <w:r w:rsidRPr="00F876AF">
        <w:rPr>
          <w:b/>
          <w:lang w:val="ka-GE"/>
        </w:rPr>
        <w:t xml:space="preserve"> </w:t>
      </w:r>
      <w:r w:rsidRPr="00F876AF">
        <w:rPr>
          <w:rFonts w:ascii="Sylfaen" w:hAnsi="Sylfaen" w:cs="Sylfaen"/>
          <w:b/>
          <w:lang w:val="ka-GE"/>
        </w:rPr>
        <w:t>გაანგარიშება</w:t>
      </w:r>
    </w:p>
    <w:p w14:paraId="48BA0272" w14:textId="77777777" w:rsidR="008C7AA1" w:rsidRDefault="008C7AA1" w:rsidP="005D61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40" w:lineRule="atLeast"/>
        <w:ind w:firstLine="720"/>
        <w:jc w:val="both"/>
        <w:rPr>
          <w:rFonts w:ascii="Sylfaen" w:hAnsi="Sylfaen" w:cs="Sylfaen"/>
          <w:lang w:val="ka-GE"/>
        </w:rPr>
      </w:pPr>
      <w:r w:rsidRPr="00E420A3">
        <w:rPr>
          <w:rFonts w:ascii="Sylfaen" w:hAnsi="Sylfaen"/>
          <w:lang w:val="ka-GE"/>
        </w:rPr>
        <w:t xml:space="preserve">2020-2023 წლების ოფიციალური სტატისტიკის ეროვნული სისტემის განვითარების </w:t>
      </w:r>
      <w:r>
        <w:rPr>
          <w:rFonts w:ascii="Sylfaen" w:hAnsi="Sylfaen"/>
          <w:lang w:val="ka-GE"/>
        </w:rPr>
        <w:t xml:space="preserve">სტრატეგიის განხორციელება დაკავშირებულია შესაბამისი ფინანსურ ხარჯებთან. კერძოდ, სტრატეგიის განხორციელების ღირებულება შეადგენს </w:t>
      </w:r>
      <w:r w:rsidRPr="001A2FE0">
        <w:rPr>
          <w:rFonts w:ascii="Sylfaen" w:eastAsia="Tahoma,Bold" w:hAnsi="Sylfaen" w:cs="Sylfaen"/>
          <w:b/>
          <w:lang w:val="ka-GE"/>
        </w:rPr>
        <w:t>9 291 357 ლარს, საიდანაც 5 434 785 ლარი სახელმწიფო ბიუჯეტის ნაწილია, ხოლო 3 856 572 ლარი დონორების დაფინანსება.</w:t>
      </w:r>
      <w:r>
        <w:rPr>
          <w:rFonts w:ascii="Sylfaen" w:eastAsia="Tahoma,Bold" w:hAnsi="Sylfaen" w:cs="Sylfaen"/>
          <w:b/>
          <w:lang w:val="ka-GE"/>
        </w:rPr>
        <w:t xml:space="preserve"> </w:t>
      </w:r>
      <w:r w:rsidRPr="008C7AA1">
        <w:rPr>
          <w:rFonts w:ascii="Sylfaen" w:eastAsia="Tahoma,Bold" w:hAnsi="Sylfaen" w:cs="Sylfaen"/>
          <w:lang w:val="ka-GE"/>
        </w:rPr>
        <w:t>თავის მხრივ</w:t>
      </w:r>
      <w:r>
        <w:rPr>
          <w:rFonts w:ascii="Sylfaen" w:hAnsi="Sylfaen" w:cs="Sylfaen"/>
          <w:lang w:val="ka-GE"/>
        </w:rPr>
        <w:t>, სახელმწიფო ბიუჯეტიდან მისამართი თანხების უდიდესი წილი განკუთვნილია ინფორმაციული ტექნოლოგიების განვითარებაზე და ლიცენზირებული პროგრამების შეძენაზე, ასევე თანამშრომელთა შრომის ანაზღაურების გაუმჯობესებაზე.</w:t>
      </w:r>
    </w:p>
    <w:p w14:paraId="22FCA85B" w14:textId="77777777" w:rsidR="007A7CA7" w:rsidRDefault="008C7AA1" w:rsidP="005D61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40" w:lineRule="atLeast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რაც შეეხება დონორების დაფინანსებას, ხარჯების უდიდესი წილი იფარება ევროკავშირის ურთიერთთანამშრომლობის პროექტის (</w:t>
      </w:r>
      <w:r w:rsidRPr="00F876AF">
        <w:rPr>
          <w:rFonts w:ascii="Sylfaen" w:hAnsi="Sylfaen" w:cs="Sylfaen"/>
          <w:lang w:val="ka-GE"/>
        </w:rPr>
        <w:t xml:space="preserve">Twinning project) </w:t>
      </w:r>
      <w:r>
        <w:rPr>
          <w:rFonts w:ascii="Sylfaen" w:hAnsi="Sylfaen" w:cs="Sylfaen"/>
          <w:lang w:val="ka-GE"/>
        </w:rPr>
        <w:t>მიერ.</w:t>
      </w:r>
      <w:r w:rsidRPr="008C7AA1">
        <w:rPr>
          <w:rFonts w:ascii="Sylfaen" w:hAnsi="Sylfaen" w:cs="Sylfaen"/>
          <w:lang w:val="ka-GE"/>
        </w:rPr>
        <w:t xml:space="preserve"> </w:t>
      </w:r>
    </w:p>
    <w:p w14:paraId="51D375D6" w14:textId="77777777" w:rsidR="008C7AA1" w:rsidRDefault="008C7AA1" w:rsidP="005D61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40" w:lineRule="atLeast"/>
        <w:ind w:firstLine="720"/>
        <w:jc w:val="both"/>
        <w:rPr>
          <w:rFonts w:ascii="Arial Unicode MS" w:eastAsia="Arial Unicode MS" w:cs="Arial Unicode MS"/>
          <w:lang w:val="ru-RU"/>
        </w:rPr>
      </w:pPr>
      <w:r>
        <w:rPr>
          <w:rFonts w:ascii="Sylfaen" w:hAnsi="Sylfaen" w:cs="Sylfaen"/>
          <w:lang w:val="ka-GE"/>
        </w:rPr>
        <w:t>ხარჯების დეტალური სტრუქტურა წარმოდგენილია სამოქმედო გეგმაში.</w:t>
      </w:r>
    </w:p>
    <w:p w14:paraId="385C7739" w14:textId="77777777" w:rsidR="00BC5AE4" w:rsidRDefault="00BC5AE4" w:rsidP="005D61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40" w:lineRule="atLeast"/>
        <w:ind w:firstLine="720"/>
        <w:jc w:val="both"/>
        <w:rPr>
          <w:rFonts w:ascii="Sylfaen" w:eastAsia="Arial Unicode MS" w:hAnsi="Sylfaen" w:cs="Sylfaen"/>
        </w:rPr>
      </w:pPr>
    </w:p>
    <w:p w14:paraId="4E568F70" w14:textId="77777777" w:rsidR="00BC5AE4" w:rsidRPr="007A7CA7" w:rsidRDefault="00BC5AE4" w:rsidP="005D61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40" w:lineRule="atLeast"/>
        <w:ind w:firstLine="720"/>
        <w:jc w:val="both"/>
        <w:rPr>
          <w:rFonts w:ascii="Sylfaen" w:eastAsia="Arial Unicode MS" w:hAnsi="Sylfaen" w:cs="Sylfaen"/>
        </w:rPr>
      </w:pPr>
    </w:p>
    <w:p w14:paraId="69C98B56" w14:textId="77777777" w:rsidR="007A7CA7" w:rsidRDefault="002E620E" w:rsidP="005D61B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</w:rPr>
      </w:pPr>
      <w:r w:rsidRPr="007A7CA7">
        <w:rPr>
          <w:rFonts w:ascii="Sylfaen" w:eastAsia="Arial Unicode MS" w:hAnsi="Sylfaen" w:cs="Sylfaen"/>
          <w:lang w:val="ka-GE"/>
        </w:rPr>
        <w:t xml:space="preserve"> </w:t>
      </w:r>
      <w:r w:rsidR="002E5A42">
        <w:rPr>
          <w:rFonts w:ascii="Sylfaen" w:eastAsia="Arial Unicode MS" w:hAnsi="Sylfaen" w:cs="Sylfaen"/>
        </w:rPr>
        <w:tab/>
      </w:r>
      <w:proofErr w:type="spellStart"/>
      <w:r w:rsidR="007A7CA7" w:rsidRPr="007A7CA7">
        <w:rPr>
          <w:rFonts w:ascii="Sylfaen" w:hAnsi="Sylfaen" w:cs="Sylfaen"/>
          <w:b/>
        </w:rPr>
        <w:t>პროექტის</w:t>
      </w:r>
      <w:proofErr w:type="spellEnd"/>
      <w:r w:rsidR="007A7CA7" w:rsidRPr="007A7CA7">
        <w:rPr>
          <w:b/>
        </w:rPr>
        <w:t xml:space="preserve"> </w:t>
      </w:r>
      <w:proofErr w:type="spellStart"/>
      <w:r w:rsidR="007A7CA7" w:rsidRPr="007A7CA7">
        <w:rPr>
          <w:rFonts w:ascii="Sylfaen" w:hAnsi="Sylfaen" w:cs="Sylfaen"/>
          <w:b/>
        </w:rPr>
        <w:t>მოსალოდნელი</w:t>
      </w:r>
      <w:proofErr w:type="spellEnd"/>
      <w:r w:rsidR="007A7CA7" w:rsidRPr="007A7CA7">
        <w:rPr>
          <w:b/>
        </w:rPr>
        <w:t xml:space="preserve"> </w:t>
      </w:r>
      <w:proofErr w:type="spellStart"/>
      <w:r w:rsidR="007A7CA7" w:rsidRPr="007A7CA7">
        <w:rPr>
          <w:rFonts w:ascii="Sylfaen" w:hAnsi="Sylfaen" w:cs="Sylfaen"/>
          <w:b/>
        </w:rPr>
        <w:t>შედეგები</w:t>
      </w:r>
      <w:proofErr w:type="spellEnd"/>
    </w:p>
    <w:p w14:paraId="73F33F4D" w14:textId="77777777" w:rsidR="00BC5AE4" w:rsidRPr="007A7CA7" w:rsidRDefault="00BC5AE4" w:rsidP="005D61B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55D05DBD" w14:textId="77777777" w:rsidR="007A7CA7" w:rsidRDefault="008C7AA1" w:rsidP="005D61BD">
      <w:pPr>
        <w:spacing w:after="12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დადგენილების </w:t>
      </w:r>
      <w:r w:rsidR="007A7CA7" w:rsidRPr="007A7CA7">
        <w:rPr>
          <w:rFonts w:ascii="Sylfaen" w:eastAsia="Arial Unicode MS" w:hAnsi="Sylfaen" w:cs="Sylfaen"/>
          <w:lang w:val="ru-RU"/>
        </w:rPr>
        <w:t>პროექტი</w:t>
      </w:r>
      <w:r w:rsidR="007A7CA7" w:rsidRPr="007A7CA7">
        <w:rPr>
          <w:rFonts w:ascii="Sylfaen" w:eastAsia="Arial Unicode MS" w:hAnsi="Sylfaen" w:cs="Sylfaen"/>
          <w:lang w:val="ka-GE"/>
        </w:rPr>
        <w:t xml:space="preserve">ს მიღება </w:t>
      </w:r>
      <w:r w:rsidR="00F12240">
        <w:rPr>
          <w:rFonts w:ascii="Sylfaen" w:eastAsia="Arial Unicode MS" w:hAnsi="Sylfaen" w:cs="Sylfaen"/>
          <w:lang w:val="ka-GE"/>
        </w:rPr>
        <w:t xml:space="preserve">გამოიწვევს ცვლილებებს ოფიციალური სტატისტიკის შესახებ კანონში და სტატისტიკის სისტემის სხვა მარეგულირებელ აქტებში. </w:t>
      </w:r>
    </w:p>
    <w:p w14:paraId="3001289A" w14:textId="77777777" w:rsidR="007A7CA7" w:rsidRPr="00EC6BF8" w:rsidRDefault="007A7CA7" w:rsidP="00BC5AE4">
      <w:pPr>
        <w:spacing w:after="120"/>
        <w:ind w:firstLine="720"/>
        <w:rPr>
          <w:b/>
        </w:rPr>
      </w:pPr>
      <w:proofErr w:type="spellStart"/>
      <w:proofErr w:type="gramStart"/>
      <w:r w:rsidRPr="00EC6BF8">
        <w:rPr>
          <w:rFonts w:ascii="Sylfaen" w:hAnsi="Sylfaen" w:cs="Sylfaen"/>
          <w:b/>
        </w:rPr>
        <w:t>განხორციელების</w:t>
      </w:r>
      <w:proofErr w:type="spellEnd"/>
      <w:proofErr w:type="gramEnd"/>
      <w:r w:rsidRPr="00EC6BF8">
        <w:rPr>
          <w:b/>
        </w:rPr>
        <w:t xml:space="preserve"> </w:t>
      </w:r>
      <w:proofErr w:type="spellStart"/>
      <w:r w:rsidRPr="00EC6BF8">
        <w:rPr>
          <w:rFonts w:ascii="Sylfaen" w:hAnsi="Sylfaen" w:cs="Sylfaen"/>
          <w:b/>
        </w:rPr>
        <w:t>ვადები</w:t>
      </w:r>
      <w:proofErr w:type="spellEnd"/>
    </w:p>
    <w:p w14:paraId="377F659A" w14:textId="0B0D50D3" w:rsidR="007A7CA7" w:rsidRDefault="00EC6BF8" w:rsidP="007A7CA7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</w:rPr>
        <w:t>20</w:t>
      </w:r>
      <w:r w:rsidR="00F12240">
        <w:rPr>
          <w:rFonts w:ascii="Sylfaen" w:hAnsi="Sylfaen"/>
          <w:lang w:val="ka-GE"/>
        </w:rPr>
        <w:t>20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წლის </w:t>
      </w:r>
      <w:r w:rsidR="00F12240">
        <w:rPr>
          <w:rFonts w:ascii="Sylfaen" w:hAnsi="Sylfaen"/>
          <w:lang w:val="ka-GE"/>
        </w:rPr>
        <w:t>იანვარი</w:t>
      </w:r>
      <w:r>
        <w:rPr>
          <w:rFonts w:ascii="Sylfaen" w:hAnsi="Sylfaen"/>
          <w:lang w:val="ka-GE"/>
        </w:rPr>
        <w:t>- 20</w:t>
      </w:r>
      <w:r w:rsidR="009018EE">
        <w:rPr>
          <w:rFonts w:ascii="Sylfaen" w:hAnsi="Sylfaen"/>
          <w:lang w:val="ka-GE"/>
        </w:rPr>
        <w:t>2</w:t>
      </w:r>
      <w:r w:rsidR="00F12240">
        <w:rPr>
          <w:rFonts w:ascii="Sylfaen" w:hAnsi="Sylfaen"/>
          <w:lang w:val="ka-GE"/>
        </w:rPr>
        <w:t>3</w:t>
      </w:r>
      <w:r>
        <w:rPr>
          <w:rFonts w:ascii="Sylfaen" w:hAnsi="Sylfaen"/>
          <w:lang w:val="ka-GE"/>
        </w:rPr>
        <w:t xml:space="preserve"> წლის </w:t>
      </w:r>
      <w:r w:rsidR="00F12240">
        <w:rPr>
          <w:rFonts w:ascii="Sylfaen" w:hAnsi="Sylfaen"/>
          <w:lang w:val="ka-GE"/>
        </w:rPr>
        <w:t>დეკემბერი</w:t>
      </w:r>
      <w:r w:rsidR="00F81468">
        <w:rPr>
          <w:rFonts w:ascii="Sylfaen" w:hAnsi="Sylfaen"/>
          <w:lang w:val="ka-GE"/>
        </w:rPr>
        <w:t>.</w:t>
      </w:r>
    </w:p>
    <w:p w14:paraId="2D698DA1" w14:textId="77777777" w:rsidR="007A7CA7" w:rsidRPr="007A7CA7" w:rsidRDefault="007A7CA7" w:rsidP="00BC5AE4">
      <w:pPr>
        <w:spacing w:after="120"/>
        <w:ind w:firstLine="720"/>
        <w:rPr>
          <w:b/>
        </w:rPr>
      </w:pPr>
      <w:proofErr w:type="spellStart"/>
      <w:proofErr w:type="gramStart"/>
      <w:r w:rsidRPr="007A7CA7">
        <w:rPr>
          <w:rFonts w:ascii="Sylfaen" w:hAnsi="Sylfaen" w:cs="Sylfaen"/>
          <w:b/>
        </w:rPr>
        <w:t>პროექტის</w:t>
      </w:r>
      <w:proofErr w:type="spellEnd"/>
      <w:proofErr w:type="gramEnd"/>
      <w:r w:rsidRPr="007A7CA7">
        <w:rPr>
          <w:b/>
        </w:rPr>
        <w:t xml:space="preserve"> </w:t>
      </w:r>
      <w:proofErr w:type="spellStart"/>
      <w:r w:rsidRPr="007A7CA7">
        <w:rPr>
          <w:rFonts w:ascii="Sylfaen" w:hAnsi="Sylfaen" w:cs="Sylfaen"/>
          <w:b/>
        </w:rPr>
        <w:t>ავტორი</w:t>
      </w:r>
      <w:proofErr w:type="spellEnd"/>
      <w:r w:rsidRPr="007A7CA7">
        <w:rPr>
          <w:b/>
        </w:rPr>
        <w:t xml:space="preserve"> </w:t>
      </w:r>
      <w:proofErr w:type="spellStart"/>
      <w:r w:rsidRPr="007A7CA7">
        <w:rPr>
          <w:rFonts w:ascii="Sylfaen" w:hAnsi="Sylfaen" w:cs="Sylfaen"/>
          <w:b/>
        </w:rPr>
        <w:t>და</w:t>
      </w:r>
      <w:proofErr w:type="spellEnd"/>
      <w:r w:rsidRPr="007A7CA7">
        <w:rPr>
          <w:b/>
        </w:rPr>
        <w:t xml:space="preserve"> </w:t>
      </w:r>
      <w:proofErr w:type="spellStart"/>
      <w:r w:rsidRPr="007A7CA7">
        <w:rPr>
          <w:rFonts w:ascii="Sylfaen" w:hAnsi="Sylfaen" w:cs="Sylfaen"/>
          <w:b/>
        </w:rPr>
        <w:t>წარმდგენი</w:t>
      </w:r>
      <w:proofErr w:type="spellEnd"/>
    </w:p>
    <w:p w14:paraId="456B144F" w14:textId="2F75EA8E" w:rsidR="007A7CA7" w:rsidRPr="007A7CA7" w:rsidRDefault="00A81484" w:rsidP="007A7CA7">
      <w:pPr>
        <w:autoSpaceDE w:val="0"/>
        <w:autoSpaceDN w:val="0"/>
        <w:adjustRightInd w:val="0"/>
        <w:spacing w:after="0" w:line="240" w:lineRule="auto"/>
        <w:ind w:firstLine="720"/>
        <w:rPr>
          <w:rFonts w:ascii="Sylfaen" w:eastAsia="Arial Unicode MS" w:hAnsi="Sylfaen" w:cs="Arial Unicode MS"/>
          <w:lang w:val="ka-GE"/>
        </w:rPr>
      </w:pPr>
      <w:r>
        <w:rPr>
          <w:rFonts w:ascii="Sylfaen" w:hAnsi="Sylfaen" w:cs="Sylfaen"/>
          <w:lang w:val="ka-GE"/>
        </w:rPr>
        <w:t xml:space="preserve">დადგენილების </w:t>
      </w:r>
      <w:r w:rsidR="007A7CA7" w:rsidRPr="007A7CA7">
        <w:rPr>
          <w:rFonts w:ascii="Arial Unicode MS" w:eastAsia="Arial Unicode MS" w:cs="Arial Unicode MS" w:hint="eastAsia"/>
          <w:lang w:val="ru-RU"/>
        </w:rPr>
        <w:t xml:space="preserve"> </w:t>
      </w:r>
      <w:r w:rsidR="007A7CA7" w:rsidRPr="007A7CA7">
        <w:rPr>
          <w:rFonts w:ascii="Sylfaen" w:eastAsia="Arial Unicode MS" w:hAnsi="Sylfaen" w:cs="Sylfaen"/>
          <w:lang w:val="ru-RU"/>
        </w:rPr>
        <w:t>პროექტი</w:t>
      </w:r>
      <w:r w:rsidR="007A7CA7" w:rsidRPr="007A7CA7">
        <w:rPr>
          <w:rFonts w:ascii="Sylfaen" w:eastAsia="Arial Unicode MS" w:hAnsi="Sylfaen" w:cs="Sylfaen"/>
          <w:lang w:val="ka-GE"/>
        </w:rPr>
        <w:t>ს</w:t>
      </w:r>
      <w:r w:rsidR="007A7CA7" w:rsidRPr="007A7CA7">
        <w:t xml:space="preserve"> </w:t>
      </w:r>
      <w:r w:rsidR="007A7CA7" w:rsidRPr="007A7CA7">
        <w:rPr>
          <w:rFonts w:ascii="Sylfaen" w:eastAsia="Arial Unicode MS" w:hAnsi="Sylfaen" w:cs="Arial Unicode MS"/>
          <w:lang w:val="ka-GE"/>
        </w:rPr>
        <w:t xml:space="preserve">ავტორი და ინიციატორია სსიპ საქართველოს სტატისტიკის ეროვნული სამსახური. </w:t>
      </w:r>
    </w:p>
    <w:p w14:paraId="37F6E4BB" w14:textId="77777777" w:rsidR="00F632AB" w:rsidRPr="007A7CA7" w:rsidRDefault="009A275E" w:rsidP="00230DF5">
      <w:pPr>
        <w:autoSpaceDE w:val="0"/>
        <w:autoSpaceDN w:val="0"/>
        <w:adjustRightInd w:val="0"/>
        <w:spacing w:after="0" w:line="240" w:lineRule="auto"/>
        <w:jc w:val="both"/>
        <w:rPr>
          <w:rFonts w:ascii="Arial Unicode MS" w:eastAsia="Arial Unicode MS" w:cs="Arial Unicode MS"/>
        </w:rPr>
      </w:pPr>
      <w:r w:rsidRPr="007A7CA7">
        <w:rPr>
          <w:rFonts w:ascii="Arial Unicode MS" w:eastAsia="Arial Unicode MS" w:cs="Arial Unicode MS"/>
        </w:rPr>
        <w:tab/>
      </w:r>
    </w:p>
    <w:sectPr w:rsidR="00F632AB" w:rsidRPr="007A7CA7" w:rsidSect="006B6458">
      <w:pgSz w:w="12240" w:h="15840"/>
      <w:pgMar w:top="426" w:right="1440" w:bottom="70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enlo Regular">
    <w:altName w:val="Arial"/>
    <w:charset w:val="00"/>
    <w:family w:val="auto"/>
    <w:pitch w:val="variable"/>
    <w:sig w:usb0="00000000" w:usb1="D200F9FB" w:usb2="02000028" w:usb3="00000000" w:csb0="000001D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A90"/>
    <w:rsid w:val="00031932"/>
    <w:rsid w:val="000E0631"/>
    <w:rsid w:val="00146BC6"/>
    <w:rsid w:val="00152CE6"/>
    <w:rsid w:val="00182DC4"/>
    <w:rsid w:val="001E3DFC"/>
    <w:rsid w:val="00214B9C"/>
    <w:rsid w:val="00225638"/>
    <w:rsid w:val="00230DF5"/>
    <w:rsid w:val="002E010A"/>
    <w:rsid w:val="002E5A42"/>
    <w:rsid w:val="002E620E"/>
    <w:rsid w:val="00336C5B"/>
    <w:rsid w:val="003629A0"/>
    <w:rsid w:val="00374576"/>
    <w:rsid w:val="003C2B2F"/>
    <w:rsid w:val="003C6A08"/>
    <w:rsid w:val="00407572"/>
    <w:rsid w:val="00456218"/>
    <w:rsid w:val="004762A9"/>
    <w:rsid w:val="00477B63"/>
    <w:rsid w:val="004C7ED4"/>
    <w:rsid w:val="004E5A45"/>
    <w:rsid w:val="00521611"/>
    <w:rsid w:val="005309D3"/>
    <w:rsid w:val="00543E65"/>
    <w:rsid w:val="005A1AFB"/>
    <w:rsid w:val="005C39CB"/>
    <w:rsid w:val="005D61BD"/>
    <w:rsid w:val="00612175"/>
    <w:rsid w:val="00656A98"/>
    <w:rsid w:val="006A5490"/>
    <w:rsid w:val="006B6458"/>
    <w:rsid w:val="006B7F1E"/>
    <w:rsid w:val="006C5A90"/>
    <w:rsid w:val="00712BB3"/>
    <w:rsid w:val="00740EA1"/>
    <w:rsid w:val="0076477F"/>
    <w:rsid w:val="00784CFE"/>
    <w:rsid w:val="007A7CA7"/>
    <w:rsid w:val="007B14F8"/>
    <w:rsid w:val="00802ED1"/>
    <w:rsid w:val="008054AD"/>
    <w:rsid w:val="00867712"/>
    <w:rsid w:val="008C3250"/>
    <w:rsid w:val="008C7AA1"/>
    <w:rsid w:val="008E74B0"/>
    <w:rsid w:val="008E76C5"/>
    <w:rsid w:val="008F2ACA"/>
    <w:rsid w:val="009018EE"/>
    <w:rsid w:val="00911AEE"/>
    <w:rsid w:val="009700E8"/>
    <w:rsid w:val="00972ADE"/>
    <w:rsid w:val="009A275E"/>
    <w:rsid w:val="00A45DEE"/>
    <w:rsid w:val="00A81484"/>
    <w:rsid w:val="00AD29C1"/>
    <w:rsid w:val="00B123FB"/>
    <w:rsid w:val="00B61DFC"/>
    <w:rsid w:val="00B63F5D"/>
    <w:rsid w:val="00B83490"/>
    <w:rsid w:val="00BC5AE4"/>
    <w:rsid w:val="00C64FED"/>
    <w:rsid w:val="00C759CC"/>
    <w:rsid w:val="00C91D2E"/>
    <w:rsid w:val="00CC5120"/>
    <w:rsid w:val="00CF0CA1"/>
    <w:rsid w:val="00CF21AB"/>
    <w:rsid w:val="00D31B64"/>
    <w:rsid w:val="00D43DC0"/>
    <w:rsid w:val="00D7478D"/>
    <w:rsid w:val="00D9572D"/>
    <w:rsid w:val="00DA1B23"/>
    <w:rsid w:val="00DB106E"/>
    <w:rsid w:val="00E152A2"/>
    <w:rsid w:val="00EC6BF8"/>
    <w:rsid w:val="00F12240"/>
    <w:rsid w:val="00F41832"/>
    <w:rsid w:val="00F632AB"/>
    <w:rsid w:val="00F650C3"/>
    <w:rsid w:val="00F81468"/>
    <w:rsid w:val="00F876AF"/>
    <w:rsid w:val="00FD0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E6EDAB"/>
  <w15:docId w15:val="{9D795CB7-E739-4D4D-ACF0-C8556F77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2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C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C2B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2B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2B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B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B2F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B123FB"/>
    <w:pPr>
      <w:spacing w:line="240" w:lineRule="auto"/>
    </w:pPr>
    <w:rPr>
      <w:rFonts w:eastAsiaTheme="minorHAnsi"/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7C467B9-91F7-4242-AB91-1391C1D64691}" type="doc">
      <dgm:prSet loTypeId="urn:microsoft.com/office/officeart/2005/8/layout/bProcess4" loCatId="process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en-US"/>
        </a:p>
      </dgm:t>
    </dgm:pt>
    <dgm:pt modelId="{6862AB8A-3221-46D9-AD73-5F6D4C0814E6}">
      <dgm:prSet phldrT="[Text]"/>
      <dgm:spPr/>
      <dgm:t>
        <a:bodyPr/>
        <a:lstStyle/>
        <a:p>
          <a:r>
            <a:rPr lang="en-US">
              <a:latin typeface="Sylfaen" panose="010A0502050306030303" pitchFamily="18" charset="0"/>
            </a:rPr>
            <a:t>კონსულტაციები დაინტერესებულ მხარეებთან</a:t>
          </a:r>
        </a:p>
      </dgm:t>
    </dgm:pt>
    <dgm:pt modelId="{4A0FE78E-2F51-45E7-8719-D1B850994912}" type="parTrans" cxnId="{3BA71AE5-5BBB-44F5-89AE-5794C4D3BBCD}">
      <dgm:prSet/>
      <dgm:spPr/>
      <dgm:t>
        <a:bodyPr/>
        <a:lstStyle/>
        <a:p>
          <a:endParaRPr lang="en-US"/>
        </a:p>
      </dgm:t>
    </dgm:pt>
    <dgm:pt modelId="{E55C5A0A-D699-4D09-9EC9-84113A5BC173}" type="sibTrans" cxnId="{3BA71AE5-5BBB-44F5-89AE-5794C4D3BBCD}">
      <dgm:prSet/>
      <dgm:spPr/>
      <dgm:t>
        <a:bodyPr/>
        <a:lstStyle/>
        <a:p>
          <a:endParaRPr lang="en-US"/>
        </a:p>
      </dgm:t>
    </dgm:pt>
    <dgm:pt modelId="{CB347D93-4D0C-4E5B-90B3-5776F54FA890}">
      <dgm:prSet phldrT="[Text]"/>
      <dgm:spPr/>
      <dgm:t>
        <a:bodyPr/>
        <a:lstStyle/>
        <a:p>
          <a:r>
            <a:rPr lang="en-US">
              <a:latin typeface="Sylfaen" panose="010A0502050306030303" pitchFamily="18" charset="0"/>
            </a:rPr>
            <a:t>მაღალი დონის უწყებათაშორისი საბჭოს შექმნა</a:t>
          </a:r>
        </a:p>
      </dgm:t>
    </dgm:pt>
    <dgm:pt modelId="{A53A3D70-A158-461E-8BD2-A2AF0EEBE173}" type="parTrans" cxnId="{73F60A60-BD78-4A70-A052-153FB85A2EF0}">
      <dgm:prSet/>
      <dgm:spPr/>
      <dgm:t>
        <a:bodyPr/>
        <a:lstStyle/>
        <a:p>
          <a:endParaRPr lang="en-US"/>
        </a:p>
      </dgm:t>
    </dgm:pt>
    <dgm:pt modelId="{16A29BF2-AF59-4677-92B1-DEDB581634B6}" type="sibTrans" cxnId="{73F60A60-BD78-4A70-A052-153FB85A2EF0}">
      <dgm:prSet/>
      <dgm:spPr/>
      <dgm:t>
        <a:bodyPr/>
        <a:lstStyle/>
        <a:p>
          <a:endParaRPr lang="en-US"/>
        </a:p>
      </dgm:t>
    </dgm:pt>
    <dgm:pt modelId="{0DD5F59F-8037-4352-B763-823BFD3CBE12}">
      <dgm:prSet phldrT="[Text]"/>
      <dgm:spPr/>
      <dgm:t>
        <a:bodyPr/>
        <a:lstStyle/>
        <a:p>
          <a:r>
            <a:rPr lang="en-US">
              <a:latin typeface="Sylfaen" panose="010A0502050306030303" pitchFamily="18" charset="0"/>
            </a:rPr>
            <a:t>უწყებათაშორისი სამუშაო ჯგუფების შექმნა</a:t>
          </a:r>
        </a:p>
      </dgm:t>
    </dgm:pt>
    <dgm:pt modelId="{32ADFC64-81C2-43B1-AEDA-2E262D521CED}" type="parTrans" cxnId="{ADE2A9A0-522B-41F2-AD83-9F2B7DC404DB}">
      <dgm:prSet/>
      <dgm:spPr/>
      <dgm:t>
        <a:bodyPr/>
        <a:lstStyle/>
        <a:p>
          <a:endParaRPr lang="en-US"/>
        </a:p>
      </dgm:t>
    </dgm:pt>
    <dgm:pt modelId="{319977D6-E609-4FBF-9532-0D2EDF57F561}" type="sibTrans" cxnId="{ADE2A9A0-522B-41F2-AD83-9F2B7DC404DB}">
      <dgm:prSet/>
      <dgm:spPr/>
      <dgm:t>
        <a:bodyPr/>
        <a:lstStyle/>
        <a:p>
          <a:endParaRPr lang="en-US"/>
        </a:p>
      </dgm:t>
    </dgm:pt>
    <dgm:pt modelId="{5FDF32EA-0B79-4834-B695-41D6D2801B23}">
      <dgm:prSet phldrT="[Text]"/>
      <dgm:spPr/>
      <dgm:t>
        <a:bodyPr/>
        <a:lstStyle/>
        <a:p>
          <a:r>
            <a:rPr lang="en-US">
              <a:latin typeface="Sylfaen" panose="010A0502050306030303" pitchFamily="18" charset="0"/>
            </a:rPr>
            <a:t>სიტუაციური ანალიზი SWOT-ის გამოყენებით</a:t>
          </a:r>
        </a:p>
      </dgm:t>
    </dgm:pt>
    <dgm:pt modelId="{DB35DC68-9DC2-4C67-A9C8-D82E0BB14008}" type="parTrans" cxnId="{A25BAAE3-E61E-4531-8D68-13C79CC93B20}">
      <dgm:prSet/>
      <dgm:spPr/>
      <dgm:t>
        <a:bodyPr/>
        <a:lstStyle/>
        <a:p>
          <a:endParaRPr lang="en-US"/>
        </a:p>
      </dgm:t>
    </dgm:pt>
    <dgm:pt modelId="{713D98BE-5856-49D0-8D12-1444CC11E86A}" type="sibTrans" cxnId="{A25BAAE3-E61E-4531-8D68-13C79CC93B20}">
      <dgm:prSet/>
      <dgm:spPr/>
      <dgm:t>
        <a:bodyPr/>
        <a:lstStyle/>
        <a:p>
          <a:endParaRPr lang="en-US"/>
        </a:p>
      </dgm:t>
    </dgm:pt>
    <dgm:pt modelId="{DA99927E-274E-413F-9F9A-7AB2F4F6E5A3}">
      <dgm:prSet phldrT="[Text]"/>
      <dgm:spPr/>
      <dgm:t>
        <a:bodyPr/>
        <a:lstStyle/>
        <a:p>
          <a:r>
            <a:rPr lang="en-US">
              <a:latin typeface="Sylfaen" panose="010A0502050306030303" pitchFamily="18" charset="0"/>
            </a:rPr>
            <a:t>2020-2023 წლებისთვის მისიის, ხედვის და სტრატეგიული პრიორიტეტების განსაზღვრა</a:t>
          </a:r>
        </a:p>
      </dgm:t>
    </dgm:pt>
    <dgm:pt modelId="{803DD943-061F-4E03-8CAB-0A2FEB4D339F}" type="parTrans" cxnId="{3F05B981-2844-4B8B-87D9-41DDC16387D7}">
      <dgm:prSet/>
      <dgm:spPr/>
      <dgm:t>
        <a:bodyPr/>
        <a:lstStyle/>
        <a:p>
          <a:endParaRPr lang="en-US"/>
        </a:p>
      </dgm:t>
    </dgm:pt>
    <dgm:pt modelId="{87A6A065-9376-4C71-9A5D-960F87B0FC5E}" type="sibTrans" cxnId="{3F05B981-2844-4B8B-87D9-41DDC16387D7}">
      <dgm:prSet/>
      <dgm:spPr/>
      <dgm:t>
        <a:bodyPr/>
        <a:lstStyle/>
        <a:p>
          <a:endParaRPr lang="en-US"/>
        </a:p>
      </dgm:t>
    </dgm:pt>
    <dgm:pt modelId="{C60CCA0E-5F77-4856-913F-C493C4EF48D4}">
      <dgm:prSet phldrT="[Text]"/>
      <dgm:spPr/>
      <dgm:t>
        <a:bodyPr/>
        <a:lstStyle/>
        <a:p>
          <a:r>
            <a:rPr lang="en-US">
              <a:latin typeface="Sylfaen" panose="010A0502050306030303" pitchFamily="18" charset="0"/>
            </a:rPr>
            <a:t>ლოგიკური ჩარჩოს შემუშავება</a:t>
          </a:r>
        </a:p>
      </dgm:t>
    </dgm:pt>
    <dgm:pt modelId="{B61F57E3-51E3-4555-A121-20E053217185}" type="parTrans" cxnId="{DDF65D18-7B13-40E0-9AEC-F62CD8517D9D}">
      <dgm:prSet/>
      <dgm:spPr/>
      <dgm:t>
        <a:bodyPr/>
        <a:lstStyle/>
        <a:p>
          <a:endParaRPr lang="en-US"/>
        </a:p>
      </dgm:t>
    </dgm:pt>
    <dgm:pt modelId="{F62A487A-05A6-4214-9B7A-1F64B2738F8F}" type="sibTrans" cxnId="{DDF65D18-7B13-40E0-9AEC-F62CD8517D9D}">
      <dgm:prSet/>
      <dgm:spPr/>
      <dgm:t>
        <a:bodyPr/>
        <a:lstStyle/>
        <a:p>
          <a:endParaRPr lang="en-US"/>
        </a:p>
      </dgm:t>
    </dgm:pt>
    <dgm:pt modelId="{F806F3C9-5F72-406D-93F9-0FB154718763}">
      <dgm:prSet phldrT="[Text]"/>
      <dgm:spPr/>
      <dgm:t>
        <a:bodyPr/>
        <a:lstStyle/>
        <a:p>
          <a:r>
            <a:rPr lang="en-US">
              <a:latin typeface="Sylfaen" panose="010A0502050306030303" pitchFamily="18" charset="0"/>
            </a:rPr>
            <a:t>2020-2023 წლების სტრატეგიის შემუშავება ლოგიკურ ჩარჩოზე დაყრდნობით </a:t>
          </a:r>
        </a:p>
      </dgm:t>
    </dgm:pt>
    <dgm:pt modelId="{DD78BF1F-34F4-48FC-99E3-0BE39226D5C2}" type="parTrans" cxnId="{5E44B095-014A-4B62-A521-2829A5B27F9F}">
      <dgm:prSet/>
      <dgm:spPr/>
      <dgm:t>
        <a:bodyPr/>
        <a:lstStyle/>
        <a:p>
          <a:endParaRPr lang="en-US"/>
        </a:p>
      </dgm:t>
    </dgm:pt>
    <dgm:pt modelId="{E424E01E-72A1-4B5F-9F4B-05C898B418B9}" type="sibTrans" cxnId="{5E44B095-014A-4B62-A521-2829A5B27F9F}">
      <dgm:prSet/>
      <dgm:spPr/>
      <dgm:t>
        <a:bodyPr/>
        <a:lstStyle/>
        <a:p>
          <a:endParaRPr lang="en-US"/>
        </a:p>
      </dgm:t>
    </dgm:pt>
    <dgm:pt modelId="{438ACE8C-6BC4-4E1B-A23E-7FACFA9CF6D2}">
      <dgm:prSet phldrT="[Text]"/>
      <dgm:spPr/>
      <dgm:t>
        <a:bodyPr/>
        <a:lstStyle/>
        <a:p>
          <a:r>
            <a:rPr lang="en-US">
              <a:latin typeface="Sylfaen" panose="010A0502050306030303" pitchFamily="18" charset="0"/>
            </a:rPr>
            <a:t>2020-2021 სამოქმედო გეგმის შემუშავება</a:t>
          </a:r>
        </a:p>
      </dgm:t>
    </dgm:pt>
    <dgm:pt modelId="{BF9E4732-3574-4EAB-B16B-684301DB3537}" type="parTrans" cxnId="{083B2971-3199-4E55-B0A4-65503EA03C49}">
      <dgm:prSet/>
      <dgm:spPr/>
      <dgm:t>
        <a:bodyPr/>
        <a:lstStyle/>
        <a:p>
          <a:endParaRPr lang="en-US"/>
        </a:p>
      </dgm:t>
    </dgm:pt>
    <dgm:pt modelId="{3DCF57B5-EDBF-4448-AA46-3727C6F815C2}" type="sibTrans" cxnId="{083B2971-3199-4E55-B0A4-65503EA03C49}">
      <dgm:prSet/>
      <dgm:spPr/>
      <dgm:t>
        <a:bodyPr/>
        <a:lstStyle/>
        <a:p>
          <a:endParaRPr lang="en-US"/>
        </a:p>
      </dgm:t>
    </dgm:pt>
    <dgm:pt modelId="{6E8753B6-0EF4-48E2-BAE6-8F11F3AF1334}">
      <dgm:prSet phldrT="[Text]"/>
      <dgm:spPr/>
      <dgm:t>
        <a:bodyPr/>
        <a:lstStyle/>
        <a:p>
          <a:r>
            <a:rPr lang="en-US">
              <a:latin typeface="Sylfaen" panose="010A0502050306030303" pitchFamily="18" charset="0"/>
            </a:rPr>
            <a:t>მონიტორინგისა და შეფასების გეგმის შემუშავება</a:t>
          </a:r>
        </a:p>
      </dgm:t>
    </dgm:pt>
    <dgm:pt modelId="{3C0AFF7B-9058-4716-8C04-57FADFE7AEA5}" type="parTrans" cxnId="{CFD87A38-5776-4AF9-99FE-2E0A9AD5C792}">
      <dgm:prSet/>
      <dgm:spPr/>
      <dgm:t>
        <a:bodyPr/>
        <a:lstStyle/>
        <a:p>
          <a:endParaRPr lang="en-US"/>
        </a:p>
      </dgm:t>
    </dgm:pt>
    <dgm:pt modelId="{7CAF14E4-EF51-433C-B126-53FC443A645D}" type="sibTrans" cxnId="{CFD87A38-5776-4AF9-99FE-2E0A9AD5C792}">
      <dgm:prSet/>
      <dgm:spPr/>
      <dgm:t>
        <a:bodyPr/>
        <a:lstStyle/>
        <a:p>
          <a:endParaRPr lang="en-US"/>
        </a:p>
      </dgm:t>
    </dgm:pt>
    <dgm:pt modelId="{1E9A73CC-C396-4B1A-A353-35096AB1EE2A}">
      <dgm:prSet phldrT="[Text]"/>
      <dgm:spPr/>
      <dgm:t>
        <a:bodyPr/>
        <a:lstStyle/>
        <a:p>
          <a:r>
            <a:rPr lang="en-US">
              <a:latin typeface="Sylfaen" panose="010A0502050306030303" pitchFamily="18" charset="0"/>
            </a:rPr>
            <a:t>სტრატეგიის, სამოქმედო გეგმის და მონიტორინგისა და შეფასების გეგმის წარდგენა უწყებათაშორისი საბჭოსთვის</a:t>
          </a:r>
        </a:p>
      </dgm:t>
    </dgm:pt>
    <dgm:pt modelId="{8A101E5B-078C-4E92-AB34-106E518FC14D}" type="parTrans" cxnId="{9A4C4692-AA9C-45FD-AB7C-53660B9129B4}">
      <dgm:prSet/>
      <dgm:spPr/>
      <dgm:t>
        <a:bodyPr/>
        <a:lstStyle/>
        <a:p>
          <a:endParaRPr lang="en-US"/>
        </a:p>
      </dgm:t>
    </dgm:pt>
    <dgm:pt modelId="{BEA9C28A-7C56-4F85-9561-E4CD3A382E73}" type="sibTrans" cxnId="{9A4C4692-AA9C-45FD-AB7C-53660B9129B4}">
      <dgm:prSet/>
      <dgm:spPr/>
      <dgm:t>
        <a:bodyPr/>
        <a:lstStyle/>
        <a:p>
          <a:endParaRPr lang="en-US"/>
        </a:p>
      </dgm:t>
    </dgm:pt>
    <dgm:pt modelId="{18B2CB7B-9413-42EA-8C4F-248E120559F3}">
      <dgm:prSet phldrT="[Text]"/>
      <dgm:spPr/>
      <dgm:t>
        <a:bodyPr/>
        <a:lstStyle/>
        <a:p>
          <a:r>
            <a:rPr lang="en-US">
              <a:latin typeface="Sylfaen" panose="010A0502050306030303" pitchFamily="18" charset="0"/>
            </a:rPr>
            <a:t>სტრატეგიის, სამოქმედო გეგმის და მონიტორინგისა და შეფასების გეგმის დამტკიცება</a:t>
          </a:r>
        </a:p>
      </dgm:t>
    </dgm:pt>
    <dgm:pt modelId="{03F97CFC-0E81-4F27-B862-FAA29686335D}" type="parTrans" cxnId="{8599A08E-1297-4E1E-AF0D-2A59AF2986CC}">
      <dgm:prSet/>
      <dgm:spPr/>
      <dgm:t>
        <a:bodyPr/>
        <a:lstStyle/>
        <a:p>
          <a:endParaRPr lang="en-US"/>
        </a:p>
      </dgm:t>
    </dgm:pt>
    <dgm:pt modelId="{0A9575A4-2D53-4384-82C2-CC55A3E4A8B7}" type="sibTrans" cxnId="{8599A08E-1297-4E1E-AF0D-2A59AF2986CC}">
      <dgm:prSet/>
      <dgm:spPr/>
      <dgm:t>
        <a:bodyPr/>
        <a:lstStyle/>
        <a:p>
          <a:endParaRPr lang="en-US"/>
        </a:p>
      </dgm:t>
    </dgm:pt>
    <dgm:pt modelId="{240A6DA7-68C9-4A9E-9E94-E79A934D8D7E}" type="pres">
      <dgm:prSet presAssocID="{37C467B9-91F7-4242-AB91-1391C1D64691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ka-GE"/>
        </a:p>
      </dgm:t>
    </dgm:pt>
    <dgm:pt modelId="{17F1E7A2-033E-4A93-9E4F-104BE9728F5A}" type="pres">
      <dgm:prSet presAssocID="{6862AB8A-3221-46D9-AD73-5F6D4C0814E6}" presName="compNode" presStyleCnt="0"/>
      <dgm:spPr/>
    </dgm:pt>
    <dgm:pt modelId="{8CEAA9E7-B471-4893-BC89-901CBEAF2B8D}" type="pres">
      <dgm:prSet presAssocID="{6862AB8A-3221-46D9-AD73-5F6D4C0814E6}" presName="dummyConnPt" presStyleCnt="0"/>
      <dgm:spPr/>
    </dgm:pt>
    <dgm:pt modelId="{C076F788-B91C-466F-A25C-F9A3553FDAA4}" type="pres">
      <dgm:prSet presAssocID="{6862AB8A-3221-46D9-AD73-5F6D4C0814E6}" presName="node" presStyleLbl="node1" presStyleIdx="0" presStyleCnt="11">
        <dgm:presLayoutVars>
          <dgm:bulletEnabled val="1"/>
        </dgm:presLayoutVars>
      </dgm:prSet>
      <dgm:spPr/>
      <dgm:t>
        <a:bodyPr/>
        <a:lstStyle/>
        <a:p>
          <a:endParaRPr lang="ka-GE"/>
        </a:p>
      </dgm:t>
    </dgm:pt>
    <dgm:pt modelId="{2974FAB5-D850-4A16-B571-C86581C19C7D}" type="pres">
      <dgm:prSet presAssocID="{E55C5A0A-D699-4D09-9EC9-84113A5BC173}" presName="sibTrans" presStyleLbl="bgSibTrans2D1" presStyleIdx="0" presStyleCnt="10"/>
      <dgm:spPr/>
      <dgm:t>
        <a:bodyPr/>
        <a:lstStyle/>
        <a:p>
          <a:endParaRPr lang="ka-GE"/>
        </a:p>
      </dgm:t>
    </dgm:pt>
    <dgm:pt modelId="{1DC89263-F1BE-4176-AECB-17C909C18A8C}" type="pres">
      <dgm:prSet presAssocID="{CB347D93-4D0C-4E5B-90B3-5776F54FA890}" presName="compNode" presStyleCnt="0"/>
      <dgm:spPr/>
    </dgm:pt>
    <dgm:pt modelId="{178B7235-BE86-4D73-B9B8-007EAD9D5D87}" type="pres">
      <dgm:prSet presAssocID="{CB347D93-4D0C-4E5B-90B3-5776F54FA890}" presName="dummyConnPt" presStyleCnt="0"/>
      <dgm:spPr/>
    </dgm:pt>
    <dgm:pt modelId="{96D25389-3C78-4FF3-9781-339CBCAD1D60}" type="pres">
      <dgm:prSet presAssocID="{CB347D93-4D0C-4E5B-90B3-5776F54FA890}" presName="node" presStyleLbl="node1" presStyleIdx="1" presStyleCnt="11" custLinFactNeighborX="3100" custLinFactNeighborY="-162">
        <dgm:presLayoutVars>
          <dgm:bulletEnabled val="1"/>
        </dgm:presLayoutVars>
      </dgm:prSet>
      <dgm:spPr/>
      <dgm:t>
        <a:bodyPr/>
        <a:lstStyle/>
        <a:p>
          <a:endParaRPr lang="ka-GE"/>
        </a:p>
      </dgm:t>
    </dgm:pt>
    <dgm:pt modelId="{F3478FC8-5430-467D-9786-6E248752453E}" type="pres">
      <dgm:prSet presAssocID="{16A29BF2-AF59-4677-92B1-DEDB581634B6}" presName="sibTrans" presStyleLbl="bgSibTrans2D1" presStyleIdx="1" presStyleCnt="10"/>
      <dgm:spPr/>
      <dgm:t>
        <a:bodyPr/>
        <a:lstStyle/>
        <a:p>
          <a:endParaRPr lang="ka-GE"/>
        </a:p>
      </dgm:t>
    </dgm:pt>
    <dgm:pt modelId="{BD608341-F6FD-4ACB-878B-C058BA7F5D15}" type="pres">
      <dgm:prSet presAssocID="{0DD5F59F-8037-4352-B763-823BFD3CBE12}" presName="compNode" presStyleCnt="0"/>
      <dgm:spPr/>
    </dgm:pt>
    <dgm:pt modelId="{EE73CF3A-5438-4A54-AC30-7F32D3091679}" type="pres">
      <dgm:prSet presAssocID="{0DD5F59F-8037-4352-B763-823BFD3CBE12}" presName="dummyConnPt" presStyleCnt="0"/>
      <dgm:spPr/>
    </dgm:pt>
    <dgm:pt modelId="{091F69D8-E4AF-40D9-8CB7-B323768B97B4}" type="pres">
      <dgm:prSet presAssocID="{0DD5F59F-8037-4352-B763-823BFD3CBE12}" presName="node" presStyleLbl="node1" presStyleIdx="2" presStyleCnt="11">
        <dgm:presLayoutVars>
          <dgm:bulletEnabled val="1"/>
        </dgm:presLayoutVars>
      </dgm:prSet>
      <dgm:spPr/>
      <dgm:t>
        <a:bodyPr/>
        <a:lstStyle/>
        <a:p>
          <a:endParaRPr lang="ka-GE"/>
        </a:p>
      </dgm:t>
    </dgm:pt>
    <dgm:pt modelId="{15E69FA2-C469-489F-8FE2-C5E6A3AB4E8D}" type="pres">
      <dgm:prSet presAssocID="{319977D6-E609-4FBF-9532-0D2EDF57F561}" presName="sibTrans" presStyleLbl="bgSibTrans2D1" presStyleIdx="2" presStyleCnt="10"/>
      <dgm:spPr/>
      <dgm:t>
        <a:bodyPr/>
        <a:lstStyle/>
        <a:p>
          <a:endParaRPr lang="ka-GE"/>
        </a:p>
      </dgm:t>
    </dgm:pt>
    <dgm:pt modelId="{383F412A-00C4-4A9C-BDFB-2E487736B002}" type="pres">
      <dgm:prSet presAssocID="{5FDF32EA-0B79-4834-B695-41D6D2801B23}" presName="compNode" presStyleCnt="0"/>
      <dgm:spPr/>
    </dgm:pt>
    <dgm:pt modelId="{87ED8077-0832-45DC-9536-4C505D6EB79C}" type="pres">
      <dgm:prSet presAssocID="{5FDF32EA-0B79-4834-B695-41D6D2801B23}" presName="dummyConnPt" presStyleCnt="0"/>
      <dgm:spPr/>
    </dgm:pt>
    <dgm:pt modelId="{028A55C4-9035-48E9-9251-0A605C34EB92}" type="pres">
      <dgm:prSet presAssocID="{5FDF32EA-0B79-4834-B695-41D6D2801B23}" presName="node" presStyleLbl="node1" presStyleIdx="3" presStyleCnt="11">
        <dgm:presLayoutVars>
          <dgm:bulletEnabled val="1"/>
        </dgm:presLayoutVars>
      </dgm:prSet>
      <dgm:spPr/>
      <dgm:t>
        <a:bodyPr/>
        <a:lstStyle/>
        <a:p>
          <a:endParaRPr lang="ka-GE"/>
        </a:p>
      </dgm:t>
    </dgm:pt>
    <dgm:pt modelId="{C6B25788-B7F6-4160-8C8E-B879C2576DE5}" type="pres">
      <dgm:prSet presAssocID="{713D98BE-5856-49D0-8D12-1444CC11E86A}" presName="sibTrans" presStyleLbl="bgSibTrans2D1" presStyleIdx="3" presStyleCnt="10"/>
      <dgm:spPr/>
      <dgm:t>
        <a:bodyPr/>
        <a:lstStyle/>
        <a:p>
          <a:endParaRPr lang="ka-GE"/>
        </a:p>
      </dgm:t>
    </dgm:pt>
    <dgm:pt modelId="{AC2CD0A2-911C-47A8-9DD5-E3B97B604C18}" type="pres">
      <dgm:prSet presAssocID="{DA99927E-274E-413F-9F9A-7AB2F4F6E5A3}" presName="compNode" presStyleCnt="0"/>
      <dgm:spPr/>
    </dgm:pt>
    <dgm:pt modelId="{C3D46776-E470-46B2-9E47-B53214EBEBEE}" type="pres">
      <dgm:prSet presAssocID="{DA99927E-274E-413F-9F9A-7AB2F4F6E5A3}" presName="dummyConnPt" presStyleCnt="0"/>
      <dgm:spPr/>
    </dgm:pt>
    <dgm:pt modelId="{91789F98-516C-43E5-8774-C0D15AE05304}" type="pres">
      <dgm:prSet presAssocID="{DA99927E-274E-413F-9F9A-7AB2F4F6E5A3}" presName="node" presStyleLbl="node1" presStyleIdx="4" presStyleCnt="11">
        <dgm:presLayoutVars>
          <dgm:bulletEnabled val="1"/>
        </dgm:presLayoutVars>
      </dgm:prSet>
      <dgm:spPr/>
      <dgm:t>
        <a:bodyPr/>
        <a:lstStyle/>
        <a:p>
          <a:endParaRPr lang="ka-GE"/>
        </a:p>
      </dgm:t>
    </dgm:pt>
    <dgm:pt modelId="{48E9B1FD-4EAF-46CA-A389-82AD6F827489}" type="pres">
      <dgm:prSet presAssocID="{87A6A065-9376-4C71-9A5D-960F87B0FC5E}" presName="sibTrans" presStyleLbl="bgSibTrans2D1" presStyleIdx="4" presStyleCnt="10"/>
      <dgm:spPr/>
      <dgm:t>
        <a:bodyPr/>
        <a:lstStyle/>
        <a:p>
          <a:endParaRPr lang="ka-GE"/>
        </a:p>
      </dgm:t>
    </dgm:pt>
    <dgm:pt modelId="{33EE164C-E31E-4495-8681-2BDE788569DD}" type="pres">
      <dgm:prSet presAssocID="{C60CCA0E-5F77-4856-913F-C493C4EF48D4}" presName="compNode" presStyleCnt="0"/>
      <dgm:spPr/>
    </dgm:pt>
    <dgm:pt modelId="{0598C06D-2A98-4115-90F3-DAE48288D685}" type="pres">
      <dgm:prSet presAssocID="{C60CCA0E-5F77-4856-913F-C493C4EF48D4}" presName="dummyConnPt" presStyleCnt="0"/>
      <dgm:spPr/>
    </dgm:pt>
    <dgm:pt modelId="{27601971-9887-4E8E-A146-E9A82C1BCFB6}" type="pres">
      <dgm:prSet presAssocID="{C60CCA0E-5F77-4856-913F-C493C4EF48D4}" presName="node" presStyleLbl="node1" presStyleIdx="5" presStyleCnt="11">
        <dgm:presLayoutVars>
          <dgm:bulletEnabled val="1"/>
        </dgm:presLayoutVars>
      </dgm:prSet>
      <dgm:spPr/>
      <dgm:t>
        <a:bodyPr/>
        <a:lstStyle/>
        <a:p>
          <a:endParaRPr lang="ka-GE"/>
        </a:p>
      </dgm:t>
    </dgm:pt>
    <dgm:pt modelId="{B0DC1059-454F-4833-8680-6BCEF1DBC6AA}" type="pres">
      <dgm:prSet presAssocID="{F62A487A-05A6-4214-9B7A-1F64B2738F8F}" presName="sibTrans" presStyleLbl="bgSibTrans2D1" presStyleIdx="5" presStyleCnt="10"/>
      <dgm:spPr/>
      <dgm:t>
        <a:bodyPr/>
        <a:lstStyle/>
        <a:p>
          <a:endParaRPr lang="ka-GE"/>
        </a:p>
      </dgm:t>
    </dgm:pt>
    <dgm:pt modelId="{43345E49-61F7-46A6-AF0B-00D0B75AE271}" type="pres">
      <dgm:prSet presAssocID="{F806F3C9-5F72-406D-93F9-0FB154718763}" presName="compNode" presStyleCnt="0"/>
      <dgm:spPr/>
    </dgm:pt>
    <dgm:pt modelId="{5D8896D7-E92C-4EFC-A431-959BA388BC32}" type="pres">
      <dgm:prSet presAssocID="{F806F3C9-5F72-406D-93F9-0FB154718763}" presName="dummyConnPt" presStyleCnt="0"/>
      <dgm:spPr/>
    </dgm:pt>
    <dgm:pt modelId="{48DF4DFD-8B2F-425E-AD41-A26746815150}" type="pres">
      <dgm:prSet presAssocID="{F806F3C9-5F72-406D-93F9-0FB154718763}" presName="node" presStyleLbl="node1" presStyleIdx="6" presStyleCnt="11" custLinFactNeighborX="1550" custLinFactNeighborY="-162">
        <dgm:presLayoutVars>
          <dgm:bulletEnabled val="1"/>
        </dgm:presLayoutVars>
      </dgm:prSet>
      <dgm:spPr/>
      <dgm:t>
        <a:bodyPr/>
        <a:lstStyle/>
        <a:p>
          <a:endParaRPr lang="ka-GE"/>
        </a:p>
      </dgm:t>
    </dgm:pt>
    <dgm:pt modelId="{7E0D6BF5-BB6A-4BCE-91D8-4203E05C0940}" type="pres">
      <dgm:prSet presAssocID="{E424E01E-72A1-4B5F-9F4B-05C898B418B9}" presName="sibTrans" presStyleLbl="bgSibTrans2D1" presStyleIdx="6" presStyleCnt="10"/>
      <dgm:spPr/>
      <dgm:t>
        <a:bodyPr/>
        <a:lstStyle/>
        <a:p>
          <a:endParaRPr lang="ka-GE"/>
        </a:p>
      </dgm:t>
    </dgm:pt>
    <dgm:pt modelId="{AE18CCDD-EFE0-4B64-BD27-D7736298ABB0}" type="pres">
      <dgm:prSet presAssocID="{438ACE8C-6BC4-4E1B-A23E-7FACFA9CF6D2}" presName="compNode" presStyleCnt="0"/>
      <dgm:spPr/>
    </dgm:pt>
    <dgm:pt modelId="{4F1F2354-B99D-4416-B232-0BFEA008DF5E}" type="pres">
      <dgm:prSet presAssocID="{438ACE8C-6BC4-4E1B-A23E-7FACFA9CF6D2}" presName="dummyConnPt" presStyleCnt="0"/>
      <dgm:spPr/>
    </dgm:pt>
    <dgm:pt modelId="{33A6B13F-0EDE-48A0-A4AF-349B621464B8}" type="pres">
      <dgm:prSet presAssocID="{438ACE8C-6BC4-4E1B-A23E-7FACFA9CF6D2}" presName="node" presStyleLbl="node1" presStyleIdx="7" presStyleCnt="11">
        <dgm:presLayoutVars>
          <dgm:bulletEnabled val="1"/>
        </dgm:presLayoutVars>
      </dgm:prSet>
      <dgm:spPr/>
      <dgm:t>
        <a:bodyPr/>
        <a:lstStyle/>
        <a:p>
          <a:endParaRPr lang="ka-GE"/>
        </a:p>
      </dgm:t>
    </dgm:pt>
    <dgm:pt modelId="{7B6715F7-A959-46A8-9566-2AD7083C4666}" type="pres">
      <dgm:prSet presAssocID="{3DCF57B5-EDBF-4448-AA46-3727C6F815C2}" presName="sibTrans" presStyleLbl="bgSibTrans2D1" presStyleIdx="7" presStyleCnt="10"/>
      <dgm:spPr/>
      <dgm:t>
        <a:bodyPr/>
        <a:lstStyle/>
        <a:p>
          <a:endParaRPr lang="ka-GE"/>
        </a:p>
      </dgm:t>
    </dgm:pt>
    <dgm:pt modelId="{DB5F7598-9A2E-4E32-A055-F9A14D110F55}" type="pres">
      <dgm:prSet presAssocID="{6E8753B6-0EF4-48E2-BAE6-8F11F3AF1334}" presName="compNode" presStyleCnt="0"/>
      <dgm:spPr/>
    </dgm:pt>
    <dgm:pt modelId="{F63DE806-B563-41D1-BEF2-F11D5C9B71BD}" type="pres">
      <dgm:prSet presAssocID="{6E8753B6-0EF4-48E2-BAE6-8F11F3AF1334}" presName="dummyConnPt" presStyleCnt="0"/>
      <dgm:spPr/>
    </dgm:pt>
    <dgm:pt modelId="{F3F30229-C091-4E36-9A15-DF7E9DC7CFF1}" type="pres">
      <dgm:prSet presAssocID="{6E8753B6-0EF4-48E2-BAE6-8F11F3AF1334}" presName="node" presStyleLbl="node1" presStyleIdx="8" presStyleCnt="11" custLinFactNeighborX="1550" custLinFactNeighborY="-162">
        <dgm:presLayoutVars>
          <dgm:bulletEnabled val="1"/>
        </dgm:presLayoutVars>
      </dgm:prSet>
      <dgm:spPr/>
      <dgm:t>
        <a:bodyPr/>
        <a:lstStyle/>
        <a:p>
          <a:endParaRPr lang="ka-GE"/>
        </a:p>
      </dgm:t>
    </dgm:pt>
    <dgm:pt modelId="{F75BFDFB-744D-4238-BE3B-473CEDB43D51}" type="pres">
      <dgm:prSet presAssocID="{7CAF14E4-EF51-433C-B126-53FC443A645D}" presName="sibTrans" presStyleLbl="bgSibTrans2D1" presStyleIdx="8" presStyleCnt="10"/>
      <dgm:spPr/>
      <dgm:t>
        <a:bodyPr/>
        <a:lstStyle/>
        <a:p>
          <a:endParaRPr lang="ka-GE"/>
        </a:p>
      </dgm:t>
    </dgm:pt>
    <dgm:pt modelId="{2772639B-4558-4848-8B40-94AF21B6FF65}" type="pres">
      <dgm:prSet presAssocID="{1E9A73CC-C396-4B1A-A353-35096AB1EE2A}" presName="compNode" presStyleCnt="0"/>
      <dgm:spPr/>
    </dgm:pt>
    <dgm:pt modelId="{D8B53265-CBB8-4B91-A6EC-E8FE5393F301}" type="pres">
      <dgm:prSet presAssocID="{1E9A73CC-C396-4B1A-A353-35096AB1EE2A}" presName="dummyConnPt" presStyleCnt="0"/>
      <dgm:spPr/>
    </dgm:pt>
    <dgm:pt modelId="{A0F0A127-11EF-4CAF-A450-86EF7FBCB578}" type="pres">
      <dgm:prSet presAssocID="{1E9A73CC-C396-4B1A-A353-35096AB1EE2A}" presName="node" presStyleLbl="node1" presStyleIdx="9" presStyleCnt="11">
        <dgm:presLayoutVars>
          <dgm:bulletEnabled val="1"/>
        </dgm:presLayoutVars>
      </dgm:prSet>
      <dgm:spPr/>
      <dgm:t>
        <a:bodyPr/>
        <a:lstStyle/>
        <a:p>
          <a:endParaRPr lang="ka-GE"/>
        </a:p>
      </dgm:t>
    </dgm:pt>
    <dgm:pt modelId="{604CEF92-2DA1-4E85-9C61-5C0C0F020D90}" type="pres">
      <dgm:prSet presAssocID="{BEA9C28A-7C56-4F85-9561-E4CD3A382E73}" presName="sibTrans" presStyleLbl="bgSibTrans2D1" presStyleIdx="9" presStyleCnt="10"/>
      <dgm:spPr/>
      <dgm:t>
        <a:bodyPr/>
        <a:lstStyle/>
        <a:p>
          <a:endParaRPr lang="ka-GE"/>
        </a:p>
      </dgm:t>
    </dgm:pt>
    <dgm:pt modelId="{B4F0F0F6-081E-4E57-B40A-1E84BFB69A73}" type="pres">
      <dgm:prSet presAssocID="{18B2CB7B-9413-42EA-8C4F-248E120559F3}" presName="compNode" presStyleCnt="0"/>
      <dgm:spPr/>
    </dgm:pt>
    <dgm:pt modelId="{7D3EE7E0-FB21-4B47-B38C-E13926756400}" type="pres">
      <dgm:prSet presAssocID="{18B2CB7B-9413-42EA-8C4F-248E120559F3}" presName="dummyConnPt" presStyleCnt="0"/>
      <dgm:spPr/>
    </dgm:pt>
    <dgm:pt modelId="{B4303683-5819-4B01-9FB9-83E78CFCD500}" type="pres">
      <dgm:prSet presAssocID="{18B2CB7B-9413-42EA-8C4F-248E120559F3}" presName="node" presStyleLbl="node1" presStyleIdx="10" presStyleCnt="11">
        <dgm:presLayoutVars>
          <dgm:bulletEnabled val="1"/>
        </dgm:presLayoutVars>
      </dgm:prSet>
      <dgm:spPr/>
      <dgm:t>
        <a:bodyPr/>
        <a:lstStyle/>
        <a:p>
          <a:endParaRPr lang="ka-GE"/>
        </a:p>
      </dgm:t>
    </dgm:pt>
  </dgm:ptLst>
  <dgm:cxnLst>
    <dgm:cxn modelId="{1E8785C6-AAFC-4F7F-8BF0-0F455BA74366}" type="presOf" srcId="{16A29BF2-AF59-4677-92B1-DEDB581634B6}" destId="{F3478FC8-5430-467D-9786-6E248752453E}" srcOrd="0" destOrd="0" presId="urn:microsoft.com/office/officeart/2005/8/layout/bProcess4"/>
    <dgm:cxn modelId="{5793AB4D-6085-48FC-B8BD-572BEC5EBF7E}" type="presOf" srcId="{CB347D93-4D0C-4E5B-90B3-5776F54FA890}" destId="{96D25389-3C78-4FF3-9781-339CBCAD1D60}" srcOrd="0" destOrd="0" presId="urn:microsoft.com/office/officeart/2005/8/layout/bProcess4"/>
    <dgm:cxn modelId="{9A4C4692-AA9C-45FD-AB7C-53660B9129B4}" srcId="{37C467B9-91F7-4242-AB91-1391C1D64691}" destId="{1E9A73CC-C396-4B1A-A353-35096AB1EE2A}" srcOrd="9" destOrd="0" parTransId="{8A101E5B-078C-4E92-AB34-106E518FC14D}" sibTransId="{BEA9C28A-7C56-4F85-9561-E4CD3A382E73}"/>
    <dgm:cxn modelId="{083B2971-3199-4E55-B0A4-65503EA03C49}" srcId="{37C467B9-91F7-4242-AB91-1391C1D64691}" destId="{438ACE8C-6BC4-4E1B-A23E-7FACFA9CF6D2}" srcOrd="7" destOrd="0" parTransId="{BF9E4732-3574-4EAB-B16B-684301DB3537}" sibTransId="{3DCF57B5-EDBF-4448-AA46-3727C6F815C2}"/>
    <dgm:cxn modelId="{3F05B981-2844-4B8B-87D9-41DDC16387D7}" srcId="{37C467B9-91F7-4242-AB91-1391C1D64691}" destId="{DA99927E-274E-413F-9F9A-7AB2F4F6E5A3}" srcOrd="4" destOrd="0" parTransId="{803DD943-061F-4E03-8CAB-0A2FEB4D339F}" sibTransId="{87A6A065-9376-4C71-9A5D-960F87B0FC5E}"/>
    <dgm:cxn modelId="{DDF65D18-7B13-40E0-9AEC-F62CD8517D9D}" srcId="{37C467B9-91F7-4242-AB91-1391C1D64691}" destId="{C60CCA0E-5F77-4856-913F-C493C4EF48D4}" srcOrd="5" destOrd="0" parTransId="{B61F57E3-51E3-4555-A121-20E053217185}" sibTransId="{F62A487A-05A6-4214-9B7A-1F64B2738F8F}"/>
    <dgm:cxn modelId="{8599A08E-1297-4E1E-AF0D-2A59AF2986CC}" srcId="{37C467B9-91F7-4242-AB91-1391C1D64691}" destId="{18B2CB7B-9413-42EA-8C4F-248E120559F3}" srcOrd="10" destOrd="0" parTransId="{03F97CFC-0E81-4F27-B862-FAA29686335D}" sibTransId="{0A9575A4-2D53-4384-82C2-CC55A3E4A8B7}"/>
    <dgm:cxn modelId="{5E44B095-014A-4B62-A521-2829A5B27F9F}" srcId="{37C467B9-91F7-4242-AB91-1391C1D64691}" destId="{F806F3C9-5F72-406D-93F9-0FB154718763}" srcOrd="6" destOrd="0" parTransId="{DD78BF1F-34F4-48FC-99E3-0BE39226D5C2}" sibTransId="{E424E01E-72A1-4B5F-9F4B-05C898B418B9}"/>
    <dgm:cxn modelId="{3EB2D67F-5BD2-4A6B-833C-E50C706D4B45}" type="presOf" srcId="{6E8753B6-0EF4-48E2-BAE6-8F11F3AF1334}" destId="{F3F30229-C091-4E36-9A15-DF7E9DC7CFF1}" srcOrd="0" destOrd="0" presId="urn:microsoft.com/office/officeart/2005/8/layout/bProcess4"/>
    <dgm:cxn modelId="{7180BA3A-7DA5-42B4-B8BF-452EC3C66CA7}" type="presOf" srcId="{7CAF14E4-EF51-433C-B126-53FC443A645D}" destId="{F75BFDFB-744D-4238-BE3B-473CEDB43D51}" srcOrd="0" destOrd="0" presId="urn:microsoft.com/office/officeart/2005/8/layout/bProcess4"/>
    <dgm:cxn modelId="{4384DC16-EDF2-45DA-9699-BC65A60855BD}" type="presOf" srcId="{87A6A065-9376-4C71-9A5D-960F87B0FC5E}" destId="{48E9B1FD-4EAF-46CA-A389-82AD6F827489}" srcOrd="0" destOrd="0" presId="urn:microsoft.com/office/officeart/2005/8/layout/bProcess4"/>
    <dgm:cxn modelId="{2B29EEF0-087A-4D83-83A0-89226E9752B9}" type="presOf" srcId="{F62A487A-05A6-4214-9B7A-1F64B2738F8F}" destId="{B0DC1059-454F-4833-8680-6BCEF1DBC6AA}" srcOrd="0" destOrd="0" presId="urn:microsoft.com/office/officeart/2005/8/layout/bProcess4"/>
    <dgm:cxn modelId="{244EB67B-E351-4344-82FD-92F5CD6AB816}" type="presOf" srcId="{18B2CB7B-9413-42EA-8C4F-248E120559F3}" destId="{B4303683-5819-4B01-9FB9-83E78CFCD500}" srcOrd="0" destOrd="0" presId="urn:microsoft.com/office/officeart/2005/8/layout/bProcess4"/>
    <dgm:cxn modelId="{1F7BF4DE-385F-4A4F-BC47-A2D79E464FBF}" type="presOf" srcId="{C60CCA0E-5F77-4856-913F-C493C4EF48D4}" destId="{27601971-9887-4E8E-A146-E9A82C1BCFB6}" srcOrd="0" destOrd="0" presId="urn:microsoft.com/office/officeart/2005/8/layout/bProcess4"/>
    <dgm:cxn modelId="{0D07CC3E-94BC-4B45-B0B9-6DF8DE3FFD43}" type="presOf" srcId="{BEA9C28A-7C56-4F85-9561-E4CD3A382E73}" destId="{604CEF92-2DA1-4E85-9C61-5C0C0F020D90}" srcOrd="0" destOrd="0" presId="urn:microsoft.com/office/officeart/2005/8/layout/bProcess4"/>
    <dgm:cxn modelId="{792604AC-B195-43EC-9B89-CE7847BC97C1}" type="presOf" srcId="{37C467B9-91F7-4242-AB91-1391C1D64691}" destId="{240A6DA7-68C9-4A9E-9E94-E79A934D8D7E}" srcOrd="0" destOrd="0" presId="urn:microsoft.com/office/officeart/2005/8/layout/bProcess4"/>
    <dgm:cxn modelId="{9C576237-2614-422E-87B5-716ED9529F61}" type="presOf" srcId="{713D98BE-5856-49D0-8D12-1444CC11E86A}" destId="{C6B25788-B7F6-4160-8C8E-B879C2576DE5}" srcOrd="0" destOrd="0" presId="urn:microsoft.com/office/officeart/2005/8/layout/bProcess4"/>
    <dgm:cxn modelId="{E1395343-6FC0-4C45-9189-4EF1ECD9D859}" type="presOf" srcId="{319977D6-E609-4FBF-9532-0D2EDF57F561}" destId="{15E69FA2-C469-489F-8FE2-C5E6A3AB4E8D}" srcOrd="0" destOrd="0" presId="urn:microsoft.com/office/officeart/2005/8/layout/bProcess4"/>
    <dgm:cxn modelId="{CFD87A38-5776-4AF9-99FE-2E0A9AD5C792}" srcId="{37C467B9-91F7-4242-AB91-1391C1D64691}" destId="{6E8753B6-0EF4-48E2-BAE6-8F11F3AF1334}" srcOrd="8" destOrd="0" parTransId="{3C0AFF7B-9058-4716-8C04-57FADFE7AEA5}" sibTransId="{7CAF14E4-EF51-433C-B126-53FC443A645D}"/>
    <dgm:cxn modelId="{4FD7A26C-BE20-4D3F-8CDA-F874D0A133C3}" type="presOf" srcId="{1E9A73CC-C396-4B1A-A353-35096AB1EE2A}" destId="{A0F0A127-11EF-4CAF-A450-86EF7FBCB578}" srcOrd="0" destOrd="0" presId="urn:microsoft.com/office/officeart/2005/8/layout/bProcess4"/>
    <dgm:cxn modelId="{3646ACC5-BC3A-4548-AE29-0957949C9EF4}" type="presOf" srcId="{3DCF57B5-EDBF-4448-AA46-3727C6F815C2}" destId="{7B6715F7-A959-46A8-9566-2AD7083C4666}" srcOrd="0" destOrd="0" presId="urn:microsoft.com/office/officeart/2005/8/layout/bProcess4"/>
    <dgm:cxn modelId="{ED4F5243-AFAF-4EA3-BBB6-342B4D1738E6}" type="presOf" srcId="{438ACE8C-6BC4-4E1B-A23E-7FACFA9CF6D2}" destId="{33A6B13F-0EDE-48A0-A4AF-349B621464B8}" srcOrd="0" destOrd="0" presId="urn:microsoft.com/office/officeart/2005/8/layout/bProcess4"/>
    <dgm:cxn modelId="{73F60A60-BD78-4A70-A052-153FB85A2EF0}" srcId="{37C467B9-91F7-4242-AB91-1391C1D64691}" destId="{CB347D93-4D0C-4E5B-90B3-5776F54FA890}" srcOrd="1" destOrd="0" parTransId="{A53A3D70-A158-461E-8BD2-A2AF0EEBE173}" sibTransId="{16A29BF2-AF59-4677-92B1-DEDB581634B6}"/>
    <dgm:cxn modelId="{A25BAAE3-E61E-4531-8D68-13C79CC93B20}" srcId="{37C467B9-91F7-4242-AB91-1391C1D64691}" destId="{5FDF32EA-0B79-4834-B695-41D6D2801B23}" srcOrd="3" destOrd="0" parTransId="{DB35DC68-9DC2-4C67-A9C8-D82E0BB14008}" sibTransId="{713D98BE-5856-49D0-8D12-1444CC11E86A}"/>
    <dgm:cxn modelId="{3BA71AE5-5BBB-44F5-89AE-5794C4D3BBCD}" srcId="{37C467B9-91F7-4242-AB91-1391C1D64691}" destId="{6862AB8A-3221-46D9-AD73-5F6D4C0814E6}" srcOrd="0" destOrd="0" parTransId="{4A0FE78E-2F51-45E7-8719-D1B850994912}" sibTransId="{E55C5A0A-D699-4D09-9EC9-84113A5BC173}"/>
    <dgm:cxn modelId="{CE64DC0D-BBDB-48DA-A358-A5900E92B59B}" type="presOf" srcId="{E424E01E-72A1-4B5F-9F4B-05C898B418B9}" destId="{7E0D6BF5-BB6A-4BCE-91D8-4203E05C0940}" srcOrd="0" destOrd="0" presId="urn:microsoft.com/office/officeart/2005/8/layout/bProcess4"/>
    <dgm:cxn modelId="{ADE2A9A0-522B-41F2-AD83-9F2B7DC404DB}" srcId="{37C467B9-91F7-4242-AB91-1391C1D64691}" destId="{0DD5F59F-8037-4352-B763-823BFD3CBE12}" srcOrd="2" destOrd="0" parTransId="{32ADFC64-81C2-43B1-AEDA-2E262D521CED}" sibTransId="{319977D6-E609-4FBF-9532-0D2EDF57F561}"/>
    <dgm:cxn modelId="{876FE02E-C894-4FAC-B7A1-37FAD61A0295}" type="presOf" srcId="{5FDF32EA-0B79-4834-B695-41D6D2801B23}" destId="{028A55C4-9035-48E9-9251-0A605C34EB92}" srcOrd="0" destOrd="0" presId="urn:microsoft.com/office/officeart/2005/8/layout/bProcess4"/>
    <dgm:cxn modelId="{91C5B23E-5B1B-45F1-AA64-628D6C731E89}" type="presOf" srcId="{E55C5A0A-D699-4D09-9EC9-84113A5BC173}" destId="{2974FAB5-D850-4A16-B571-C86581C19C7D}" srcOrd="0" destOrd="0" presId="urn:microsoft.com/office/officeart/2005/8/layout/bProcess4"/>
    <dgm:cxn modelId="{CD2FD14E-D494-40E1-8A88-087A1544E78F}" type="presOf" srcId="{0DD5F59F-8037-4352-B763-823BFD3CBE12}" destId="{091F69D8-E4AF-40D9-8CB7-B323768B97B4}" srcOrd="0" destOrd="0" presId="urn:microsoft.com/office/officeart/2005/8/layout/bProcess4"/>
    <dgm:cxn modelId="{0B20ACFB-D426-43FB-986D-244FCCB5B87B}" type="presOf" srcId="{F806F3C9-5F72-406D-93F9-0FB154718763}" destId="{48DF4DFD-8B2F-425E-AD41-A26746815150}" srcOrd="0" destOrd="0" presId="urn:microsoft.com/office/officeart/2005/8/layout/bProcess4"/>
    <dgm:cxn modelId="{EB7B33A3-56EF-4E73-A736-1546E68750E2}" type="presOf" srcId="{DA99927E-274E-413F-9F9A-7AB2F4F6E5A3}" destId="{91789F98-516C-43E5-8774-C0D15AE05304}" srcOrd="0" destOrd="0" presId="urn:microsoft.com/office/officeart/2005/8/layout/bProcess4"/>
    <dgm:cxn modelId="{01AD8083-EDD8-481A-819E-CD6B774ADAEB}" type="presOf" srcId="{6862AB8A-3221-46D9-AD73-5F6D4C0814E6}" destId="{C076F788-B91C-466F-A25C-F9A3553FDAA4}" srcOrd="0" destOrd="0" presId="urn:microsoft.com/office/officeart/2005/8/layout/bProcess4"/>
    <dgm:cxn modelId="{5964C337-68AC-442B-93D0-A5C14123811E}" type="presParOf" srcId="{240A6DA7-68C9-4A9E-9E94-E79A934D8D7E}" destId="{17F1E7A2-033E-4A93-9E4F-104BE9728F5A}" srcOrd="0" destOrd="0" presId="urn:microsoft.com/office/officeart/2005/8/layout/bProcess4"/>
    <dgm:cxn modelId="{4AFEA9A0-D5EF-4314-85C7-A5AEDD1A95DF}" type="presParOf" srcId="{17F1E7A2-033E-4A93-9E4F-104BE9728F5A}" destId="{8CEAA9E7-B471-4893-BC89-901CBEAF2B8D}" srcOrd="0" destOrd="0" presId="urn:microsoft.com/office/officeart/2005/8/layout/bProcess4"/>
    <dgm:cxn modelId="{FDFEE1B7-C11F-46CD-8398-80051396BDBC}" type="presParOf" srcId="{17F1E7A2-033E-4A93-9E4F-104BE9728F5A}" destId="{C076F788-B91C-466F-A25C-F9A3553FDAA4}" srcOrd="1" destOrd="0" presId="urn:microsoft.com/office/officeart/2005/8/layout/bProcess4"/>
    <dgm:cxn modelId="{52141EBA-4953-4924-9B01-F80921CC85B5}" type="presParOf" srcId="{240A6DA7-68C9-4A9E-9E94-E79A934D8D7E}" destId="{2974FAB5-D850-4A16-B571-C86581C19C7D}" srcOrd="1" destOrd="0" presId="urn:microsoft.com/office/officeart/2005/8/layout/bProcess4"/>
    <dgm:cxn modelId="{0FC3A28C-B5C4-4FA1-A0C4-8AFF0545CF4C}" type="presParOf" srcId="{240A6DA7-68C9-4A9E-9E94-E79A934D8D7E}" destId="{1DC89263-F1BE-4176-AECB-17C909C18A8C}" srcOrd="2" destOrd="0" presId="urn:microsoft.com/office/officeart/2005/8/layout/bProcess4"/>
    <dgm:cxn modelId="{BC3B2CEC-9C20-4D04-A368-BA4DF0A0A5DD}" type="presParOf" srcId="{1DC89263-F1BE-4176-AECB-17C909C18A8C}" destId="{178B7235-BE86-4D73-B9B8-007EAD9D5D87}" srcOrd="0" destOrd="0" presId="urn:microsoft.com/office/officeart/2005/8/layout/bProcess4"/>
    <dgm:cxn modelId="{A4111E02-9082-4134-B2A3-4B718E10295D}" type="presParOf" srcId="{1DC89263-F1BE-4176-AECB-17C909C18A8C}" destId="{96D25389-3C78-4FF3-9781-339CBCAD1D60}" srcOrd="1" destOrd="0" presId="urn:microsoft.com/office/officeart/2005/8/layout/bProcess4"/>
    <dgm:cxn modelId="{306CCC75-2C8A-424D-BA28-11CD670E9AB0}" type="presParOf" srcId="{240A6DA7-68C9-4A9E-9E94-E79A934D8D7E}" destId="{F3478FC8-5430-467D-9786-6E248752453E}" srcOrd="3" destOrd="0" presId="urn:microsoft.com/office/officeart/2005/8/layout/bProcess4"/>
    <dgm:cxn modelId="{6981FFD6-75E6-4281-B4E5-8CFC4BA3C062}" type="presParOf" srcId="{240A6DA7-68C9-4A9E-9E94-E79A934D8D7E}" destId="{BD608341-F6FD-4ACB-878B-C058BA7F5D15}" srcOrd="4" destOrd="0" presId="urn:microsoft.com/office/officeart/2005/8/layout/bProcess4"/>
    <dgm:cxn modelId="{64F7ECF4-4D02-4119-9631-9B0D0D7BAFBA}" type="presParOf" srcId="{BD608341-F6FD-4ACB-878B-C058BA7F5D15}" destId="{EE73CF3A-5438-4A54-AC30-7F32D3091679}" srcOrd="0" destOrd="0" presId="urn:microsoft.com/office/officeart/2005/8/layout/bProcess4"/>
    <dgm:cxn modelId="{841B2B1B-924D-407F-977F-26525E4EC763}" type="presParOf" srcId="{BD608341-F6FD-4ACB-878B-C058BA7F5D15}" destId="{091F69D8-E4AF-40D9-8CB7-B323768B97B4}" srcOrd="1" destOrd="0" presId="urn:microsoft.com/office/officeart/2005/8/layout/bProcess4"/>
    <dgm:cxn modelId="{35671419-F7A5-498F-B6AE-2B30F1D6E18F}" type="presParOf" srcId="{240A6DA7-68C9-4A9E-9E94-E79A934D8D7E}" destId="{15E69FA2-C469-489F-8FE2-C5E6A3AB4E8D}" srcOrd="5" destOrd="0" presId="urn:microsoft.com/office/officeart/2005/8/layout/bProcess4"/>
    <dgm:cxn modelId="{584C87DA-AADB-4546-8998-D006633FE01B}" type="presParOf" srcId="{240A6DA7-68C9-4A9E-9E94-E79A934D8D7E}" destId="{383F412A-00C4-4A9C-BDFB-2E487736B002}" srcOrd="6" destOrd="0" presId="urn:microsoft.com/office/officeart/2005/8/layout/bProcess4"/>
    <dgm:cxn modelId="{9CDDDCB8-116D-4416-B5C5-879858D2CD75}" type="presParOf" srcId="{383F412A-00C4-4A9C-BDFB-2E487736B002}" destId="{87ED8077-0832-45DC-9536-4C505D6EB79C}" srcOrd="0" destOrd="0" presId="urn:microsoft.com/office/officeart/2005/8/layout/bProcess4"/>
    <dgm:cxn modelId="{3679FD51-C0BD-4B75-BD30-DDE8A5124BAF}" type="presParOf" srcId="{383F412A-00C4-4A9C-BDFB-2E487736B002}" destId="{028A55C4-9035-48E9-9251-0A605C34EB92}" srcOrd="1" destOrd="0" presId="urn:microsoft.com/office/officeart/2005/8/layout/bProcess4"/>
    <dgm:cxn modelId="{2FE8F35A-A37E-45D3-A45D-F2552FCCD28A}" type="presParOf" srcId="{240A6DA7-68C9-4A9E-9E94-E79A934D8D7E}" destId="{C6B25788-B7F6-4160-8C8E-B879C2576DE5}" srcOrd="7" destOrd="0" presId="urn:microsoft.com/office/officeart/2005/8/layout/bProcess4"/>
    <dgm:cxn modelId="{A4311A47-33DD-40B0-82FE-B22B2C6590E4}" type="presParOf" srcId="{240A6DA7-68C9-4A9E-9E94-E79A934D8D7E}" destId="{AC2CD0A2-911C-47A8-9DD5-E3B97B604C18}" srcOrd="8" destOrd="0" presId="urn:microsoft.com/office/officeart/2005/8/layout/bProcess4"/>
    <dgm:cxn modelId="{4D80C0C5-1344-4450-895C-5F4BE1D5D823}" type="presParOf" srcId="{AC2CD0A2-911C-47A8-9DD5-E3B97B604C18}" destId="{C3D46776-E470-46B2-9E47-B53214EBEBEE}" srcOrd="0" destOrd="0" presId="urn:microsoft.com/office/officeart/2005/8/layout/bProcess4"/>
    <dgm:cxn modelId="{CDBE9A86-C581-4299-AA6F-721818C38E40}" type="presParOf" srcId="{AC2CD0A2-911C-47A8-9DD5-E3B97B604C18}" destId="{91789F98-516C-43E5-8774-C0D15AE05304}" srcOrd="1" destOrd="0" presId="urn:microsoft.com/office/officeart/2005/8/layout/bProcess4"/>
    <dgm:cxn modelId="{0971F74B-20FD-4150-B30F-9E5207DB64CA}" type="presParOf" srcId="{240A6DA7-68C9-4A9E-9E94-E79A934D8D7E}" destId="{48E9B1FD-4EAF-46CA-A389-82AD6F827489}" srcOrd="9" destOrd="0" presId="urn:microsoft.com/office/officeart/2005/8/layout/bProcess4"/>
    <dgm:cxn modelId="{9A6137AB-8D28-4896-BAA2-73652EB00886}" type="presParOf" srcId="{240A6DA7-68C9-4A9E-9E94-E79A934D8D7E}" destId="{33EE164C-E31E-4495-8681-2BDE788569DD}" srcOrd="10" destOrd="0" presId="urn:microsoft.com/office/officeart/2005/8/layout/bProcess4"/>
    <dgm:cxn modelId="{C05E49ED-3E92-49AD-8C14-EDBC2A4F5769}" type="presParOf" srcId="{33EE164C-E31E-4495-8681-2BDE788569DD}" destId="{0598C06D-2A98-4115-90F3-DAE48288D685}" srcOrd="0" destOrd="0" presId="urn:microsoft.com/office/officeart/2005/8/layout/bProcess4"/>
    <dgm:cxn modelId="{9ABEF1A2-F812-4307-B9AA-DE68FB32D527}" type="presParOf" srcId="{33EE164C-E31E-4495-8681-2BDE788569DD}" destId="{27601971-9887-4E8E-A146-E9A82C1BCFB6}" srcOrd="1" destOrd="0" presId="urn:microsoft.com/office/officeart/2005/8/layout/bProcess4"/>
    <dgm:cxn modelId="{F68AACF7-F706-4826-B8AB-446DA2DE3502}" type="presParOf" srcId="{240A6DA7-68C9-4A9E-9E94-E79A934D8D7E}" destId="{B0DC1059-454F-4833-8680-6BCEF1DBC6AA}" srcOrd="11" destOrd="0" presId="urn:microsoft.com/office/officeart/2005/8/layout/bProcess4"/>
    <dgm:cxn modelId="{8E1C4A5D-EC74-4C22-A16E-93C607704FC4}" type="presParOf" srcId="{240A6DA7-68C9-4A9E-9E94-E79A934D8D7E}" destId="{43345E49-61F7-46A6-AF0B-00D0B75AE271}" srcOrd="12" destOrd="0" presId="urn:microsoft.com/office/officeart/2005/8/layout/bProcess4"/>
    <dgm:cxn modelId="{E0B2C9BE-65DF-485C-9199-6AA93B08D62E}" type="presParOf" srcId="{43345E49-61F7-46A6-AF0B-00D0B75AE271}" destId="{5D8896D7-E92C-4EFC-A431-959BA388BC32}" srcOrd="0" destOrd="0" presId="urn:microsoft.com/office/officeart/2005/8/layout/bProcess4"/>
    <dgm:cxn modelId="{6ACC4FB1-844C-4526-8B70-C7DD0315DA44}" type="presParOf" srcId="{43345E49-61F7-46A6-AF0B-00D0B75AE271}" destId="{48DF4DFD-8B2F-425E-AD41-A26746815150}" srcOrd="1" destOrd="0" presId="urn:microsoft.com/office/officeart/2005/8/layout/bProcess4"/>
    <dgm:cxn modelId="{A3C35B1A-49B0-48E5-95C6-AA431D5F1270}" type="presParOf" srcId="{240A6DA7-68C9-4A9E-9E94-E79A934D8D7E}" destId="{7E0D6BF5-BB6A-4BCE-91D8-4203E05C0940}" srcOrd="13" destOrd="0" presId="urn:microsoft.com/office/officeart/2005/8/layout/bProcess4"/>
    <dgm:cxn modelId="{C072ABBD-D029-401D-A600-4719CAC79867}" type="presParOf" srcId="{240A6DA7-68C9-4A9E-9E94-E79A934D8D7E}" destId="{AE18CCDD-EFE0-4B64-BD27-D7736298ABB0}" srcOrd="14" destOrd="0" presId="urn:microsoft.com/office/officeart/2005/8/layout/bProcess4"/>
    <dgm:cxn modelId="{DBAF109D-63A1-469A-B621-84CBEDF3E680}" type="presParOf" srcId="{AE18CCDD-EFE0-4B64-BD27-D7736298ABB0}" destId="{4F1F2354-B99D-4416-B232-0BFEA008DF5E}" srcOrd="0" destOrd="0" presId="urn:microsoft.com/office/officeart/2005/8/layout/bProcess4"/>
    <dgm:cxn modelId="{6BBAFE0A-FF2F-4C8A-BEF0-E83299CD621C}" type="presParOf" srcId="{AE18CCDD-EFE0-4B64-BD27-D7736298ABB0}" destId="{33A6B13F-0EDE-48A0-A4AF-349B621464B8}" srcOrd="1" destOrd="0" presId="urn:microsoft.com/office/officeart/2005/8/layout/bProcess4"/>
    <dgm:cxn modelId="{58250868-BC39-4B45-81F0-BB9DED00953E}" type="presParOf" srcId="{240A6DA7-68C9-4A9E-9E94-E79A934D8D7E}" destId="{7B6715F7-A959-46A8-9566-2AD7083C4666}" srcOrd="15" destOrd="0" presId="urn:microsoft.com/office/officeart/2005/8/layout/bProcess4"/>
    <dgm:cxn modelId="{A32330B9-5E22-44BC-86CF-D36CE4B7F8BA}" type="presParOf" srcId="{240A6DA7-68C9-4A9E-9E94-E79A934D8D7E}" destId="{DB5F7598-9A2E-4E32-A055-F9A14D110F55}" srcOrd="16" destOrd="0" presId="urn:microsoft.com/office/officeart/2005/8/layout/bProcess4"/>
    <dgm:cxn modelId="{69EA2A46-3681-4F8A-9095-F7688A0D345B}" type="presParOf" srcId="{DB5F7598-9A2E-4E32-A055-F9A14D110F55}" destId="{F63DE806-B563-41D1-BEF2-F11D5C9B71BD}" srcOrd="0" destOrd="0" presId="urn:microsoft.com/office/officeart/2005/8/layout/bProcess4"/>
    <dgm:cxn modelId="{AD891750-7343-44D5-BC7D-C3A59204CD80}" type="presParOf" srcId="{DB5F7598-9A2E-4E32-A055-F9A14D110F55}" destId="{F3F30229-C091-4E36-9A15-DF7E9DC7CFF1}" srcOrd="1" destOrd="0" presId="urn:microsoft.com/office/officeart/2005/8/layout/bProcess4"/>
    <dgm:cxn modelId="{B3492222-F3D1-4AA1-9E37-A7F93E0FA61F}" type="presParOf" srcId="{240A6DA7-68C9-4A9E-9E94-E79A934D8D7E}" destId="{F75BFDFB-744D-4238-BE3B-473CEDB43D51}" srcOrd="17" destOrd="0" presId="urn:microsoft.com/office/officeart/2005/8/layout/bProcess4"/>
    <dgm:cxn modelId="{FB908B3E-5C3A-48E7-AA8A-F5408343716C}" type="presParOf" srcId="{240A6DA7-68C9-4A9E-9E94-E79A934D8D7E}" destId="{2772639B-4558-4848-8B40-94AF21B6FF65}" srcOrd="18" destOrd="0" presId="urn:microsoft.com/office/officeart/2005/8/layout/bProcess4"/>
    <dgm:cxn modelId="{562305C7-CBF0-48C5-908E-ACAD723F0189}" type="presParOf" srcId="{2772639B-4558-4848-8B40-94AF21B6FF65}" destId="{D8B53265-CBB8-4B91-A6EC-E8FE5393F301}" srcOrd="0" destOrd="0" presId="urn:microsoft.com/office/officeart/2005/8/layout/bProcess4"/>
    <dgm:cxn modelId="{CD74970D-9BF4-4C64-8F9E-9A2C90B41200}" type="presParOf" srcId="{2772639B-4558-4848-8B40-94AF21B6FF65}" destId="{A0F0A127-11EF-4CAF-A450-86EF7FBCB578}" srcOrd="1" destOrd="0" presId="urn:microsoft.com/office/officeart/2005/8/layout/bProcess4"/>
    <dgm:cxn modelId="{E8813723-591D-4322-9F23-E1EADDA96DB8}" type="presParOf" srcId="{240A6DA7-68C9-4A9E-9E94-E79A934D8D7E}" destId="{604CEF92-2DA1-4E85-9C61-5C0C0F020D90}" srcOrd="19" destOrd="0" presId="urn:microsoft.com/office/officeart/2005/8/layout/bProcess4"/>
    <dgm:cxn modelId="{0BFAB0B7-FCFA-42FE-A205-B456401C9CC3}" type="presParOf" srcId="{240A6DA7-68C9-4A9E-9E94-E79A934D8D7E}" destId="{B4F0F0F6-081E-4E57-B40A-1E84BFB69A73}" srcOrd="20" destOrd="0" presId="urn:microsoft.com/office/officeart/2005/8/layout/bProcess4"/>
    <dgm:cxn modelId="{41C80DC1-9C5C-4A5E-87F8-DF88F9968C61}" type="presParOf" srcId="{B4F0F0F6-081E-4E57-B40A-1E84BFB69A73}" destId="{7D3EE7E0-FB21-4B47-B38C-E13926756400}" srcOrd="0" destOrd="0" presId="urn:microsoft.com/office/officeart/2005/8/layout/bProcess4"/>
    <dgm:cxn modelId="{B8A20802-5BE8-467E-9EBE-61D2AA6DC567}" type="presParOf" srcId="{B4F0F0F6-081E-4E57-B40A-1E84BFB69A73}" destId="{B4303683-5819-4B01-9FB9-83E78CFCD500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974FAB5-D850-4A16-B571-C86581C19C7D}">
      <dsp:nvSpPr>
        <dsp:cNvPr id="0" name=""/>
        <dsp:cNvSpPr/>
      </dsp:nvSpPr>
      <dsp:spPr>
        <a:xfrm rot="5271161">
          <a:off x="841859" y="514758"/>
          <a:ext cx="800530" cy="96510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76F788-B91C-466F-A25C-F9A3553FDAA4}">
      <dsp:nvSpPr>
        <dsp:cNvPr id="0" name=""/>
        <dsp:cNvSpPr/>
      </dsp:nvSpPr>
      <dsp:spPr>
        <a:xfrm>
          <a:off x="1009410" y="1044"/>
          <a:ext cx="1072343" cy="643406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latin typeface="Sylfaen" panose="010A0502050306030303" pitchFamily="18" charset="0"/>
            </a:rPr>
            <a:t>კონსულტაციები დაინტერესებულ მხარეებთან</a:t>
          </a:r>
        </a:p>
      </dsp:txBody>
      <dsp:txXfrm>
        <a:off x="1028255" y="19889"/>
        <a:ext cx="1034653" cy="605716"/>
      </dsp:txXfrm>
    </dsp:sp>
    <dsp:sp modelId="{F3478FC8-5430-467D-9786-6E248752453E}">
      <dsp:nvSpPr>
        <dsp:cNvPr id="0" name=""/>
        <dsp:cNvSpPr/>
      </dsp:nvSpPr>
      <dsp:spPr>
        <a:xfrm rot="5542981">
          <a:off x="844000" y="1317392"/>
          <a:ext cx="799496" cy="96510"/>
        </a:xfrm>
        <a:prstGeom prst="rect">
          <a:avLst/>
        </a:prstGeom>
        <a:solidFill>
          <a:schemeClr val="accent3">
            <a:hueOff val="1250029"/>
            <a:satOff val="-1876"/>
            <a:lumOff val="-30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6D25389-3C78-4FF3-9781-339CBCAD1D60}">
      <dsp:nvSpPr>
        <dsp:cNvPr id="0" name=""/>
        <dsp:cNvSpPr/>
      </dsp:nvSpPr>
      <dsp:spPr>
        <a:xfrm>
          <a:off x="1042653" y="804260"/>
          <a:ext cx="1072343" cy="643406"/>
        </a:xfrm>
        <a:prstGeom prst="roundRect">
          <a:avLst>
            <a:gd name="adj" fmla="val 10000"/>
          </a:avLst>
        </a:prstGeom>
        <a:solidFill>
          <a:schemeClr val="accent3">
            <a:hueOff val="1125026"/>
            <a:satOff val="-1688"/>
            <a:lumOff val="-27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latin typeface="Sylfaen" panose="010A0502050306030303" pitchFamily="18" charset="0"/>
            </a:rPr>
            <a:t>მაღალი დონის უწყებათაშორისი საბჭოს შექმნა</a:t>
          </a:r>
        </a:p>
      </dsp:txBody>
      <dsp:txXfrm>
        <a:off x="1061498" y="823105"/>
        <a:ext cx="1034653" cy="605716"/>
      </dsp:txXfrm>
    </dsp:sp>
    <dsp:sp modelId="{15E69FA2-C469-489F-8FE2-C5E6A3AB4E8D}">
      <dsp:nvSpPr>
        <dsp:cNvPr id="0" name=""/>
        <dsp:cNvSpPr/>
      </dsp:nvSpPr>
      <dsp:spPr>
        <a:xfrm rot="5400000">
          <a:off x="828245" y="2122171"/>
          <a:ext cx="797762" cy="96510"/>
        </a:xfrm>
        <a:prstGeom prst="rect">
          <a:avLst/>
        </a:prstGeom>
        <a:solidFill>
          <a:schemeClr val="accent3">
            <a:hueOff val="2500059"/>
            <a:satOff val="-3751"/>
            <a:lumOff val="-61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1F69D8-E4AF-40D9-8CB7-B323768B97B4}">
      <dsp:nvSpPr>
        <dsp:cNvPr id="0" name=""/>
        <dsp:cNvSpPr/>
      </dsp:nvSpPr>
      <dsp:spPr>
        <a:xfrm>
          <a:off x="1009410" y="1609560"/>
          <a:ext cx="1072343" cy="643406"/>
        </a:xfrm>
        <a:prstGeom prst="roundRect">
          <a:avLst>
            <a:gd name="adj" fmla="val 10000"/>
          </a:avLst>
        </a:prstGeom>
        <a:solidFill>
          <a:schemeClr val="accent3">
            <a:hueOff val="2250053"/>
            <a:satOff val="-3376"/>
            <a:lumOff val="-54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latin typeface="Sylfaen" panose="010A0502050306030303" pitchFamily="18" charset="0"/>
            </a:rPr>
            <a:t>უწყებათაშორისი სამუშაო ჯგუფების შექმნა</a:t>
          </a:r>
        </a:p>
      </dsp:txBody>
      <dsp:txXfrm>
        <a:off x="1028255" y="1628405"/>
        <a:ext cx="1034653" cy="605716"/>
      </dsp:txXfrm>
    </dsp:sp>
    <dsp:sp modelId="{C6B25788-B7F6-4160-8C8E-B879C2576DE5}">
      <dsp:nvSpPr>
        <dsp:cNvPr id="0" name=""/>
        <dsp:cNvSpPr/>
      </dsp:nvSpPr>
      <dsp:spPr>
        <a:xfrm>
          <a:off x="1230374" y="2524300"/>
          <a:ext cx="1419722" cy="96510"/>
        </a:xfrm>
        <a:prstGeom prst="rect">
          <a:avLst/>
        </a:prstGeom>
        <a:solidFill>
          <a:schemeClr val="accent3">
            <a:hueOff val="3750088"/>
            <a:satOff val="-5627"/>
            <a:lumOff val="-91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28A55C4-9035-48E9-9251-0A605C34EB92}">
      <dsp:nvSpPr>
        <dsp:cNvPr id="0" name=""/>
        <dsp:cNvSpPr/>
      </dsp:nvSpPr>
      <dsp:spPr>
        <a:xfrm>
          <a:off x="1009410" y="2413818"/>
          <a:ext cx="1072343" cy="643406"/>
        </a:xfrm>
        <a:prstGeom prst="roundRect">
          <a:avLst>
            <a:gd name="adj" fmla="val 10000"/>
          </a:avLst>
        </a:prstGeom>
        <a:solidFill>
          <a:schemeClr val="accent3">
            <a:hueOff val="3375079"/>
            <a:satOff val="-5064"/>
            <a:lumOff val="-82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latin typeface="Sylfaen" panose="010A0502050306030303" pitchFamily="18" charset="0"/>
            </a:rPr>
            <a:t>სიტუაციური ანალიზი SWOT-ის გამოყენებით</a:t>
          </a:r>
        </a:p>
      </dsp:txBody>
      <dsp:txXfrm>
        <a:off x="1028255" y="2432663"/>
        <a:ext cx="1034653" cy="605716"/>
      </dsp:txXfrm>
    </dsp:sp>
    <dsp:sp modelId="{48E9B1FD-4EAF-46CA-A389-82AD6F827489}">
      <dsp:nvSpPr>
        <dsp:cNvPr id="0" name=""/>
        <dsp:cNvSpPr/>
      </dsp:nvSpPr>
      <dsp:spPr>
        <a:xfrm rot="16200000">
          <a:off x="2254463" y="2122171"/>
          <a:ext cx="797762" cy="96510"/>
        </a:xfrm>
        <a:prstGeom prst="rect">
          <a:avLst/>
        </a:prstGeom>
        <a:solidFill>
          <a:schemeClr val="accent3">
            <a:hueOff val="5000117"/>
            <a:satOff val="-7502"/>
            <a:lumOff val="-122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789F98-516C-43E5-8774-C0D15AE05304}">
      <dsp:nvSpPr>
        <dsp:cNvPr id="0" name=""/>
        <dsp:cNvSpPr/>
      </dsp:nvSpPr>
      <dsp:spPr>
        <a:xfrm>
          <a:off x="2435628" y="2413818"/>
          <a:ext cx="1072343" cy="643406"/>
        </a:xfrm>
        <a:prstGeom prst="roundRect">
          <a:avLst>
            <a:gd name="adj" fmla="val 10000"/>
          </a:avLst>
        </a:prstGeom>
        <a:solidFill>
          <a:schemeClr val="accent3">
            <a:hueOff val="4500106"/>
            <a:satOff val="-6752"/>
            <a:lumOff val="-109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latin typeface="Sylfaen" panose="010A0502050306030303" pitchFamily="18" charset="0"/>
            </a:rPr>
            <a:t>2020-2023 წლებისთვის მისიის, ხედვის და სტრატეგიული პრიორიტეტების განსაზღვრა</a:t>
          </a:r>
        </a:p>
      </dsp:txBody>
      <dsp:txXfrm>
        <a:off x="2454473" y="2432663"/>
        <a:ext cx="1034653" cy="605716"/>
      </dsp:txXfrm>
    </dsp:sp>
    <dsp:sp modelId="{B0DC1059-454F-4833-8680-6BCEF1DBC6AA}">
      <dsp:nvSpPr>
        <dsp:cNvPr id="0" name=""/>
        <dsp:cNvSpPr/>
      </dsp:nvSpPr>
      <dsp:spPr>
        <a:xfrm rot="16257317">
          <a:off x="2262196" y="1319015"/>
          <a:ext cx="802164" cy="96510"/>
        </a:xfrm>
        <a:prstGeom prst="rect">
          <a:avLst/>
        </a:prstGeom>
        <a:solidFill>
          <a:schemeClr val="accent3">
            <a:hueOff val="6250147"/>
            <a:satOff val="-9378"/>
            <a:lumOff val="-152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7601971-9887-4E8E-A146-E9A82C1BCFB6}">
      <dsp:nvSpPr>
        <dsp:cNvPr id="0" name=""/>
        <dsp:cNvSpPr/>
      </dsp:nvSpPr>
      <dsp:spPr>
        <a:xfrm>
          <a:off x="2435628" y="1609560"/>
          <a:ext cx="1072343" cy="643406"/>
        </a:xfrm>
        <a:prstGeom prst="roundRect">
          <a:avLst>
            <a:gd name="adj" fmla="val 10000"/>
          </a:avLst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latin typeface="Sylfaen" panose="010A0502050306030303" pitchFamily="18" charset="0"/>
            </a:rPr>
            <a:t>ლოგიკური ჩარჩოს შემუშავება</a:t>
          </a:r>
        </a:p>
      </dsp:txBody>
      <dsp:txXfrm>
        <a:off x="2454473" y="1628405"/>
        <a:ext cx="1034653" cy="605716"/>
      </dsp:txXfrm>
    </dsp:sp>
    <dsp:sp modelId="{7E0D6BF5-BB6A-4BCE-91D8-4203E05C0940}">
      <dsp:nvSpPr>
        <dsp:cNvPr id="0" name=""/>
        <dsp:cNvSpPr/>
      </dsp:nvSpPr>
      <dsp:spPr>
        <a:xfrm rot="16128291">
          <a:off x="2263208" y="513134"/>
          <a:ext cx="796893" cy="96510"/>
        </a:xfrm>
        <a:prstGeom prst="rect">
          <a:avLst/>
        </a:prstGeom>
        <a:solidFill>
          <a:schemeClr val="accent3">
            <a:hueOff val="7500176"/>
            <a:satOff val="-11253"/>
            <a:lumOff val="-183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8DF4DFD-8B2F-425E-AD41-A26746815150}">
      <dsp:nvSpPr>
        <dsp:cNvPr id="0" name=""/>
        <dsp:cNvSpPr/>
      </dsp:nvSpPr>
      <dsp:spPr>
        <a:xfrm>
          <a:off x="2452249" y="804260"/>
          <a:ext cx="1072343" cy="643406"/>
        </a:xfrm>
        <a:prstGeom prst="roundRect">
          <a:avLst>
            <a:gd name="adj" fmla="val 10000"/>
          </a:avLst>
        </a:prstGeom>
        <a:solidFill>
          <a:schemeClr val="accent3">
            <a:hueOff val="6750158"/>
            <a:satOff val="-10128"/>
            <a:lumOff val="-164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latin typeface="Sylfaen" panose="010A0502050306030303" pitchFamily="18" charset="0"/>
            </a:rPr>
            <a:t>2020-2023 წლების სტრატეგიის შემუშავება ლოგიკურ ჩარჩოზე დაყრდნობით </a:t>
          </a:r>
        </a:p>
      </dsp:txBody>
      <dsp:txXfrm>
        <a:off x="2471094" y="823105"/>
        <a:ext cx="1034653" cy="605716"/>
      </dsp:txXfrm>
    </dsp:sp>
    <dsp:sp modelId="{7B6715F7-A959-46A8-9566-2AD7083C4666}">
      <dsp:nvSpPr>
        <dsp:cNvPr id="0" name=""/>
        <dsp:cNvSpPr/>
      </dsp:nvSpPr>
      <dsp:spPr>
        <a:xfrm rot="21597505">
          <a:off x="2656591" y="111005"/>
          <a:ext cx="1436343" cy="96510"/>
        </a:xfrm>
        <a:prstGeom prst="rect">
          <a:avLst/>
        </a:prstGeom>
        <a:solidFill>
          <a:schemeClr val="accent3">
            <a:hueOff val="8750205"/>
            <a:satOff val="-13129"/>
            <a:lumOff val="-213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A6B13F-0EDE-48A0-A4AF-349B621464B8}">
      <dsp:nvSpPr>
        <dsp:cNvPr id="0" name=""/>
        <dsp:cNvSpPr/>
      </dsp:nvSpPr>
      <dsp:spPr>
        <a:xfrm>
          <a:off x="2435628" y="1044"/>
          <a:ext cx="1072343" cy="643406"/>
        </a:xfrm>
        <a:prstGeom prst="roundRect">
          <a:avLst>
            <a:gd name="adj" fmla="val 10000"/>
          </a:avLst>
        </a:prstGeom>
        <a:solidFill>
          <a:schemeClr val="accent3">
            <a:hueOff val="7875184"/>
            <a:satOff val="-11816"/>
            <a:lumOff val="-192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latin typeface="Sylfaen" panose="010A0502050306030303" pitchFamily="18" charset="0"/>
            </a:rPr>
            <a:t>2020-2021 სამოქმედო გეგმის შემუშავება</a:t>
          </a:r>
        </a:p>
      </dsp:txBody>
      <dsp:txXfrm>
        <a:off x="2454473" y="19889"/>
        <a:ext cx="1034653" cy="605716"/>
      </dsp:txXfrm>
    </dsp:sp>
    <dsp:sp modelId="{F75BFDFB-744D-4238-BE3B-473CEDB43D51}">
      <dsp:nvSpPr>
        <dsp:cNvPr id="0" name=""/>
        <dsp:cNvSpPr/>
      </dsp:nvSpPr>
      <dsp:spPr>
        <a:xfrm rot="5471521">
          <a:off x="3688383" y="513134"/>
          <a:ext cx="798977" cy="96510"/>
        </a:xfrm>
        <a:prstGeom prst="rect">
          <a:avLst/>
        </a:prstGeom>
        <a:solidFill>
          <a:schemeClr val="accent3">
            <a:hueOff val="10000235"/>
            <a:satOff val="-15004"/>
            <a:lumOff val="-244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3F30229-C091-4E36-9A15-DF7E9DC7CFF1}">
      <dsp:nvSpPr>
        <dsp:cNvPr id="0" name=""/>
        <dsp:cNvSpPr/>
      </dsp:nvSpPr>
      <dsp:spPr>
        <a:xfrm>
          <a:off x="3878466" y="2"/>
          <a:ext cx="1072343" cy="643406"/>
        </a:xfrm>
        <a:prstGeom prst="roundRect">
          <a:avLst>
            <a:gd name="adj" fmla="val 10000"/>
          </a:avLst>
        </a:prstGeom>
        <a:solidFill>
          <a:schemeClr val="accent3">
            <a:hueOff val="9000211"/>
            <a:satOff val="-13504"/>
            <a:lumOff val="-219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latin typeface="Sylfaen" panose="010A0502050306030303" pitchFamily="18" charset="0"/>
            </a:rPr>
            <a:t>მონიტორინგისა და შეფასების გეგმის შემუშავება</a:t>
          </a:r>
        </a:p>
      </dsp:txBody>
      <dsp:txXfrm>
        <a:off x="3897311" y="18847"/>
        <a:ext cx="1034653" cy="605716"/>
      </dsp:txXfrm>
    </dsp:sp>
    <dsp:sp modelId="{604CEF92-2DA1-4E85-9C61-5C0C0F020D90}">
      <dsp:nvSpPr>
        <dsp:cNvPr id="0" name=""/>
        <dsp:cNvSpPr/>
      </dsp:nvSpPr>
      <dsp:spPr>
        <a:xfrm rot="5400000">
          <a:off x="3680680" y="1317913"/>
          <a:ext cx="797762" cy="96510"/>
        </a:xfrm>
        <a:prstGeom prst="rect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0F0A127-11EF-4CAF-A450-86EF7FBCB578}">
      <dsp:nvSpPr>
        <dsp:cNvPr id="0" name=""/>
        <dsp:cNvSpPr/>
      </dsp:nvSpPr>
      <dsp:spPr>
        <a:xfrm>
          <a:off x="3861845" y="805302"/>
          <a:ext cx="1072343" cy="643406"/>
        </a:xfrm>
        <a:prstGeom prst="roundRect">
          <a:avLst>
            <a:gd name="adj" fmla="val 10000"/>
          </a:avLst>
        </a:prstGeom>
        <a:solidFill>
          <a:schemeClr val="accent3">
            <a:hueOff val="10125237"/>
            <a:satOff val="-15192"/>
            <a:lumOff val="-2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latin typeface="Sylfaen" panose="010A0502050306030303" pitchFamily="18" charset="0"/>
            </a:rPr>
            <a:t>სტრატეგიის, სამოქმედო გეგმის და მონიტორინგისა და შეფასების გეგმის წარდგენა უწყებათაშორისი საბჭოსთვის</a:t>
          </a:r>
        </a:p>
      </dsp:txBody>
      <dsp:txXfrm>
        <a:off x="3880690" y="824147"/>
        <a:ext cx="1034653" cy="605716"/>
      </dsp:txXfrm>
    </dsp:sp>
    <dsp:sp modelId="{B4303683-5819-4B01-9FB9-83E78CFCD500}">
      <dsp:nvSpPr>
        <dsp:cNvPr id="0" name=""/>
        <dsp:cNvSpPr/>
      </dsp:nvSpPr>
      <dsp:spPr>
        <a:xfrm>
          <a:off x="3861845" y="1609560"/>
          <a:ext cx="1072343" cy="643406"/>
        </a:xfrm>
        <a:prstGeom prst="roundRect">
          <a:avLst>
            <a:gd name="adj" fmla="val 1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latin typeface="Sylfaen" panose="010A0502050306030303" pitchFamily="18" charset="0"/>
            </a:rPr>
            <a:t>სტრატეგიის, სამოქმედო გეგმის და მონიტორინგისა და შეფასების გეგმის დამტკიცება</a:t>
          </a:r>
        </a:p>
      </dsp:txBody>
      <dsp:txXfrm>
        <a:off x="3880690" y="1628405"/>
        <a:ext cx="1034653" cy="6057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0D60B-F9A7-4023-9789-115C152D9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bezugbaia</dc:creator>
  <cp:lastModifiedBy>boris ezugbaia</cp:lastModifiedBy>
  <cp:revision>23</cp:revision>
  <dcterms:created xsi:type="dcterms:W3CDTF">2019-05-01T14:29:00Z</dcterms:created>
  <dcterms:modified xsi:type="dcterms:W3CDTF">2019-10-31T12:46:00Z</dcterms:modified>
</cp:coreProperties>
</file>